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2B2" w:rsidRPr="005932B2" w:rsidRDefault="005932B2" w:rsidP="005932B2">
      <w:pPr>
        <w:spacing w:after="375" w:line="240" w:lineRule="auto"/>
        <w:outlineLvl w:val="0"/>
        <w:rPr>
          <w:rFonts w:ascii="Raleway" w:eastAsia="Times New Roman" w:hAnsi="Raleway" w:cs="Times New Roman"/>
          <w:b/>
          <w:bCs/>
          <w:color w:val="FF5847"/>
          <w:spacing w:val="8"/>
          <w:kern w:val="36"/>
          <w:sz w:val="40"/>
          <w:szCs w:val="40"/>
          <w:lang w:eastAsia="fr-FR"/>
        </w:rPr>
      </w:pPr>
      <w:r w:rsidRPr="005932B2">
        <w:rPr>
          <w:rFonts w:ascii="Raleway" w:eastAsia="Times New Roman" w:hAnsi="Raleway" w:cs="Times New Roman"/>
          <w:b/>
          <w:bCs/>
          <w:color w:val="FF5847"/>
          <w:spacing w:val="8"/>
          <w:kern w:val="36"/>
          <w:sz w:val="40"/>
          <w:szCs w:val="40"/>
          <w:lang w:eastAsia="fr-FR"/>
        </w:rPr>
        <w:t>Factures : 4 nouvelles mentions obligatoires</w:t>
      </w:r>
    </w:p>
    <w:p w:rsidR="005932B2" w:rsidRPr="005932B2" w:rsidRDefault="005932B2" w:rsidP="005932B2">
      <w:pPr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Dans le cadre de la préparation à la généralisation de la facturation électronique, un décret – avec entrée en vigueur progressive – vient d'ajouter quatre nouvelles mentions obligatoires sur les factures.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Voici quelles sont ces 4 nouvelles mentions obligatoires (les deux premières concernent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toutes les entreprises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sans exception, les deux suivantes ne s'appliquent que lorsque le cas se présente) :</w:t>
      </w:r>
    </w:p>
    <w:p w:rsidR="005932B2" w:rsidRPr="005932B2" w:rsidRDefault="005932B2" w:rsidP="005932B2">
      <w:pPr>
        <w:spacing w:before="450" w:after="300" w:line="240" w:lineRule="auto"/>
        <w:outlineLvl w:val="1"/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</w:pPr>
      <w:r w:rsidRPr="005932B2"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  <w:t>1 - LE NUMÉRO SIREN DU CLIENT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Jusqu'ici seul le numéro SIREN de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l'émetteur de la facture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était obligatoire. Désormais, il faut également mentionner celui du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client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.</w:t>
      </w:r>
    </w:p>
    <w:p w:rsidR="005932B2" w:rsidRPr="005932B2" w:rsidRDefault="005932B2" w:rsidP="005932B2">
      <w:pPr>
        <w:spacing w:line="240" w:lineRule="auto"/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fr-FR"/>
        </w:rPr>
        <w:t>NB :</w:t>
      </w:r>
      <w:r w:rsidRPr="005932B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 le numéro SIREN est le numéro d'identité à </w:t>
      </w:r>
      <w:r w:rsidRPr="005932B2">
        <w:rPr>
          <w:rFonts w:ascii="Times New Roman" w:eastAsia="Times New Roman" w:hAnsi="Times New Roman" w:cs="Times New Roman"/>
          <w:b/>
          <w:bCs/>
          <w:i/>
          <w:iCs/>
          <w:spacing w:val="6"/>
          <w:sz w:val="24"/>
          <w:szCs w:val="24"/>
          <w:lang w:eastAsia="fr-FR"/>
        </w:rPr>
        <w:t>9 chiffres</w:t>
      </w:r>
      <w:r w:rsidRPr="005932B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 attribué par l'INSEE à toute entreprise.</w:t>
      </w:r>
    </w:p>
    <w:p w:rsidR="005932B2" w:rsidRPr="005932B2" w:rsidRDefault="005932B2" w:rsidP="005932B2">
      <w:pPr>
        <w:spacing w:before="450" w:after="300" w:line="240" w:lineRule="auto"/>
        <w:outlineLvl w:val="1"/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</w:pPr>
      <w:r w:rsidRPr="005932B2"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  <w:t>2 - LA DISTINCTION ENTRE LES LIVRAISONS DE BIENS ET LES PRESTATIONS DE SERVICES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Le décret prévoit également que les factures doivent désormais contenir</w:t>
      </w:r>
      <w:r w:rsidRPr="005932B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 "L'information selon laquelle les opérations donnant lieu à facture sont constituées exclusivement de livraisons de biens ou exclusivement de prestations de services ou sont constituées de ces deux catégories d'opérations".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Malheureusement, il n'indique pas de quelle manière cette information doit être donnée. Des précisions seront sans doute apportées ultérieurement à ce sujet.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Dans l'immédiat, on peut suggérer l'ajout de l'une des phrases suivantes, selon le cas :</w:t>
      </w:r>
    </w:p>
    <w:p w:rsidR="005932B2" w:rsidRPr="005932B2" w:rsidRDefault="005932B2" w:rsidP="00593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Cette facture se rapporte exclusivement à des livraisons de biens ;</w:t>
      </w:r>
    </w:p>
    <w:p w:rsidR="005932B2" w:rsidRPr="005932B2" w:rsidRDefault="005932B2" w:rsidP="005932B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Cette facture se rapporte exclusivement à des prestations de services ;</w:t>
      </w:r>
    </w:p>
    <w:p w:rsidR="005932B2" w:rsidRPr="005932B2" w:rsidRDefault="005932B2" w:rsidP="005932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Cette facture se rapporte à la fois à des livraisons de biens et à des prestations de services.</w:t>
      </w:r>
    </w:p>
    <w:p w:rsidR="005932B2" w:rsidRPr="005932B2" w:rsidRDefault="005932B2" w:rsidP="005932B2">
      <w:pPr>
        <w:spacing w:before="450" w:after="300" w:line="240" w:lineRule="auto"/>
        <w:outlineLvl w:val="1"/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</w:pPr>
      <w:r w:rsidRPr="005932B2"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  <w:t>3 - L'ADRESSE DE LIVRAISONS DES MARCHANDISES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Depuis l'année dernière, il faut déjà distinguer, si elles sont différentes, l'adresse de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facturation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et l'adresse du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client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Désormais, il faut également mentionner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l'adresse de livraison des marchandises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si elle est différente de l'adresse du client.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Une facture pourra donc le cas échéant indiquer jusqu'à 3 adresses (en plus de celle de son émetteur) :</w:t>
      </w:r>
    </w:p>
    <w:p w:rsidR="005932B2" w:rsidRPr="005932B2" w:rsidRDefault="005932B2" w:rsidP="005932B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proofErr w:type="gramStart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celle</w:t>
      </w:r>
      <w:proofErr w:type="gramEnd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 xml:space="preserve"> du client ;</w:t>
      </w:r>
    </w:p>
    <w:p w:rsidR="005932B2" w:rsidRPr="005932B2" w:rsidRDefault="005932B2" w:rsidP="005932B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proofErr w:type="gramStart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lastRenderedPageBreak/>
        <w:t>celle</w:t>
      </w:r>
      <w:proofErr w:type="gramEnd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 xml:space="preserve"> de facturation ;</w:t>
      </w:r>
    </w:p>
    <w:p w:rsidR="005932B2" w:rsidRPr="005932B2" w:rsidRDefault="005932B2" w:rsidP="005932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proofErr w:type="gramStart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celle</w:t>
      </w:r>
      <w:proofErr w:type="gramEnd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 xml:space="preserve"> de livraison.</w:t>
      </w:r>
    </w:p>
    <w:p w:rsidR="005932B2" w:rsidRPr="005932B2" w:rsidRDefault="005932B2" w:rsidP="005932B2">
      <w:pPr>
        <w:spacing w:before="450" w:after="300" w:line="240" w:lineRule="auto"/>
        <w:outlineLvl w:val="1"/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</w:pPr>
      <w:r w:rsidRPr="005932B2"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  <w:t>4 - L'OPTION "TVA D'APRÈS LES DÉBITS"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Certaines entreprises, principalement celles qui réalisent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à la fois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des livraisons de biens et des prestations de services, optent pour le paiement de la TVA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d'après les débits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Sachant en effet que dans le cadre de la livraison de bien, l’exigibilité de la TVA coïncide le plus souvent avec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l’envoi de la facture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, tandis que pour les prestations de services, c'est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l'encaissement de la somme facturée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qui est l'élément déclencheur du paiement, l'option pour le paiement d'après les débits leur permet de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 faciliter la gestion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de cette taxe en ne retenant dans tous les cas que la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date d'envoi de la facture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Pour ces entreprises donc, la mention </w:t>
      </w:r>
      <w:r w:rsidRPr="005932B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“Option pour le paiement de la taxe d'après les débits”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doit désormais obligatoirement figurer sur la facture.</w:t>
      </w:r>
    </w:p>
    <w:p w:rsidR="005932B2" w:rsidRPr="005932B2" w:rsidRDefault="005932B2" w:rsidP="005932B2">
      <w:pPr>
        <w:spacing w:before="450" w:after="300" w:line="240" w:lineRule="auto"/>
        <w:outlineLvl w:val="1"/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</w:pPr>
      <w:r w:rsidRPr="005932B2">
        <w:rPr>
          <w:rFonts w:ascii="Raleway" w:eastAsia="Times New Roman" w:hAnsi="Raleway" w:cs="Times New Roman"/>
          <w:b/>
          <w:bCs/>
          <w:caps/>
          <w:color w:val="435362"/>
          <w:spacing w:val="8"/>
          <w:sz w:val="24"/>
          <w:szCs w:val="24"/>
          <w:lang w:eastAsia="fr-FR"/>
        </w:rPr>
        <w:t>ENTRÉE EN VIGUEUR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Selon communiqué de la DAJ du ministère des finances en date du 20 octobre 2022, les 4 nouvelles mentions obligatoires ci-dessus n'entreront en vigueur, pour chaque entreprise, qu'à partir du moment où elle passera à la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facturation électronique 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(voir </w:t>
      </w:r>
      <w:hyperlink r:id="rId5" w:tgtFrame="_blank" w:history="1">
        <w:r w:rsidRPr="005932B2">
          <w:rPr>
            <w:rFonts w:ascii="Times New Roman" w:eastAsia="Times New Roman" w:hAnsi="Times New Roman" w:cs="Times New Roman"/>
            <w:color w:val="FF5847"/>
            <w:spacing w:val="6"/>
            <w:sz w:val="24"/>
            <w:szCs w:val="24"/>
            <w:u w:val="single"/>
            <w:lang w:eastAsia="fr-FR"/>
          </w:rPr>
          <w:t>notre article</w:t>
        </w:r>
      </w:hyperlink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à ce sujet).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A cet égard, nous rappelons que l'obligation d'émission, de transmission et de réception sous forme de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factures électroniques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 xml:space="preserve"> s'appliquera aux factures B to B émises à compter </w:t>
      </w:r>
      <w:proofErr w:type="gramStart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du</w:t>
      </w:r>
      <w:proofErr w:type="gramEnd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1er juillet 2024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(et non plus à compter du 1er janvier 2023 comme cela était prévu à l'origine).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Toutefois, elle ne s'appliquera qu'à compter :</w:t>
      </w:r>
    </w:p>
    <w:p w:rsidR="005932B2" w:rsidRPr="005932B2" w:rsidRDefault="005932B2" w:rsidP="005932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proofErr w:type="gramStart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du</w:t>
      </w:r>
      <w:proofErr w:type="gramEnd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1er janvier 2025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pour les factures émises par les assujettis relevant de la catégorie d'entreprises de taille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intermédiaire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(entreprises qui ont entre 250 et 4999 salariés, et soit un chiffre d'affaires n'excédant pas 1,5 milliard d'euros soit un total de bilan n'excédant pas 2 milliards d'euros) ;</w:t>
      </w:r>
    </w:p>
    <w:p w:rsidR="005932B2" w:rsidRPr="005932B2" w:rsidRDefault="005932B2" w:rsidP="005932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proofErr w:type="gramStart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du</w:t>
      </w:r>
      <w:proofErr w:type="gramEnd"/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1er janvier 2026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pour les factures émises par les assujettis relevant de la catégorie des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PME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et des </w:t>
      </w:r>
      <w:r w:rsidRPr="005932B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fr-FR"/>
        </w:rPr>
        <w:t>microentreprises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.</w:t>
      </w:r>
    </w:p>
    <w:p w:rsidR="005932B2" w:rsidRPr="005932B2" w:rsidRDefault="005932B2" w:rsidP="005932B2">
      <w:pPr>
        <w:spacing w:after="168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Néanmoins, l’obligation de réception des factures électroniques entre assujettis s'appliquera quant à elle pour toutes les entreprises à compter du 1</w:t>
      </w:r>
      <w:r w:rsidRPr="005932B2">
        <w:rPr>
          <w:rFonts w:ascii="Times New Roman" w:eastAsia="Times New Roman" w:hAnsi="Times New Roman" w:cs="Times New Roman"/>
          <w:spacing w:val="6"/>
          <w:sz w:val="17"/>
          <w:szCs w:val="17"/>
          <w:vertAlign w:val="superscript"/>
          <w:lang w:eastAsia="fr-FR"/>
        </w:rPr>
        <w:t>er</w:t>
      </w:r>
      <w:r w:rsidRPr="005932B2">
        <w:rPr>
          <w:rFonts w:ascii="Times New Roman" w:eastAsia="Times New Roman" w:hAnsi="Times New Roman" w:cs="Times New Roman"/>
          <w:spacing w:val="6"/>
          <w:sz w:val="24"/>
          <w:szCs w:val="24"/>
          <w:lang w:eastAsia="fr-FR"/>
        </w:rPr>
        <w:t> juillet 2024.</w:t>
      </w:r>
    </w:p>
    <w:p w:rsidR="005932B2" w:rsidRPr="005932B2" w:rsidRDefault="005932B2" w:rsidP="005932B2">
      <w:pPr>
        <w:spacing w:line="240" w:lineRule="auto"/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</w:pPr>
      <w:r w:rsidRPr="005932B2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fr-FR"/>
        </w:rPr>
        <w:t>Source : décret n° 2022-1299 du 7 octobre 2022, J.O. du 9.</w:t>
      </w:r>
    </w:p>
    <w:p w:rsidR="00105393" w:rsidRDefault="00105393"/>
    <w:sectPr w:rsidR="0010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15F"/>
    <w:multiLevelType w:val="multilevel"/>
    <w:tmpl w:val="A13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35AA8"/>
    <w:multiLevelType w:val="multilevel"/>
    <w:tmpl w:val="3ED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F76C4"/>
    <w:multiLevelType w:val="multilevel"/>
    <w:tmpl w:val="FE9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077D9"/>
    <w:multiLevelType w:val="multilevel"/>
    <w:tmpl w:val="39D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50EA0"/>
    <w:multiLevelType w:val="multilevel"/>
    <w:tmpl w:val="A19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480706">
    <w:abstractNumId w:val="4"/>
  </w:num>
  <w:num w:numId="2" w16cid:durableId="470830347">
    <w:abstractNumId w:val="2"/>
  </w:num>
  <w:num w:numId="3" w16cid:durableId="1405058191">
    <w:abstractNumId w:val="0"/>
  </w:num>
  <w:num w:numId="4" w16cid:durableId="1442721038">
    <w:abstractNumId w:val="3"/>
  </w:num>
  <w:num w:numId="5" w16cid:durableId="48119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2"/>
    <w:rsid w:val="00105393"/>
    <w:rsid w:val="00160B38"/>
    <w:rsid w:val="005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5D43-ACE9-4365-A018-4E25EBE8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38"/>
  </w:style>
  <w:style w:type="paragraph" w:styleId="Titre1">
    <w:name w:val="heading 1"/>
    <w:basedOn w:val="Normal"/>
    <w:link w:val="Titre1Car"/>
    <w:uiPriority w:val="9"/>
    <w:qFormat/>
    <w:rsid w:val="00593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93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2B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932B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rticles-viewdate">
    <w:name w:val="articles-view__date"/>
    <w:basedOn w:val="Normal"/>
    <w:rsid w:val="0059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s-viewbookmark">
    <w:name w:val="articles-view__bookmark"/>
    <w:basedOn w:val="Normal"/>
    <w:rsid w:val="0059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32B2"/>
    <w:rPr>
      <w:color w:val="0000FF"/>
      <w:u w:val="single"/>
    </w:rPr>
  </w:style>
  <w:style w:type="character" w:customStyle="1" w:styleId="js-add">
    <w:name w:val="js-add"/>
    <w:basedOn w:val="Policepardfaut"/>
    <w:rsid w:val="005932B2"/>
  </w:style>
  <w:style w:type="character" w:styleId="Accentuation">
    <w:name w:val="Emphasis"/>
    <w:basedOn w:val="Policepardfaut"/>
    <w:uiPriority w:val="20"/>
    <w:qFormat/>
    <w:rsid w:val="005932B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9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93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84">
          <w:marLeft w:val="0"/>
          <w:marRight w:val="0"/>
          <w:marTop w:val="0"/>
          <w:marBottom w:val="225"/>
          <w:divBdr>
            <w:top w:val="none" w:sz="0" w:space="0" w:color="auto"/>
            <w:left w:val="single" w:sz="12" w:space="4" w:color="D2D7DC"/>
            <w:bottom w:val="none" w:sz="0" w:space="0" w:color="auto"/>
            <w:right w:val="none" w:sz="0" w:space="0" w:color="auto"/>
          </w:divBdr>
        </w:div>
        <w:div w:id="106630003">
          <w:marLeft w:val="0"/>
          <w:marRight w:val="0"/>
          <w:marTop w:val="0"/>
          <w:marBottom w:val="225"/>
          <w:divBdr>
            <w:top w:val="none" w:sz="0" w:space="0" w:color="auto"/>
            <w:left w:val="single" w:sz="12" w:space="4" w:color="D2D7D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rantdesarl.com/actualite/b-to-b-les-dates-d-entree-en-vigueur-de-la-facturation-electronique-obligatoire-sont-fix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roudet</dc:creator>
  <cp:keywords/>
  <dc:description/>
  <cp:lastModifiedBy>alain roudet</cp:lastModifiedBy>
  <cp:revision>1</cp:revision>
  <dcterms:created xsi:type="dcterms:W3CDTF">2022-10-28T16:11:00Z</dcterms:created>
  <dcterms:modified xsi:type="dcterms:W3CDTF">2022-10-28T16:14:00Z</dcterms:modified>
</cp:coreProperties>
</file>