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704" w:rsidRDefault="00454704" w:rsidP="00454704">
      <w:pPr>
        <w:spacing w:after="0" w:line="240" w:lineRule="auto"/>
        <w:outlineLvl w:val="0"/>
        <w:rPr>
          <w:rFonts w:ascii="Raleway" w:eastAsia="Times New Roman" w:hAnsi="Raleway" w:cs="Times New Roman"/>
          <w:b/>
          <w:bCs/>
          <w:color w:val="FF5847"/>
          <w:spacing w:val="8"/>
          <w:kern w:val="36"/>
          <w:sz w:val="32"/>
          <w:szCs w:val="32"/>
          <w:lang w:eastAsia="fr-FR"/>
        </w:rPr>
      </w:pPr>
      <w:r w:rsidRPr="00454704">
        <w:rPr>
          <w:rFonts w:ascii="Raleway" w:eastAsia="Times New Roman" w:hAnsi="Raleway" w:cs="Times New Roman"/>
          <w:b/>
          <w:bCs/>
          <w:color w:val="FF5847"/>
          <w:spacing w:val="8"/>
          <w:kern w:val="36"/>
          <w:sz w:val="32"/>
          <w:szCs w:val="32"/>
          <w:lang w:eastAsia="fr-FR"/>
        </w:rPr>
        <w:t>Fiche pratique : les conditions de récupération de la TVA sur vos frais de voyages ou de déplacements</w:t>
      </w:r>
    </w:p>
    <w:p w:rsidR="00454704" w:rsidRPr="00454704" w:rsidRDefault="00454704" w:rsidP="00454704">
      <w:pPr>
        <w:spacing w:after="0" w:line="240" w:lineRule="auto"/>
        <w:outlineLvl w:val="0"/>
        <w:rPr>
          <w:rFonts w:ascii="Raleway" w:eastAsia="Times New Roman" w:hAnsi="Raleway" w:cs="Times New Roman"/>
          <w:b/>
          <w:bCs/>
          <w:color w:val="FF5847"/>
          <w:spacing w:val="8"/>
          <w:kern w:val="36"/>
          <w:sz w:val="32"/>
          <w:szCs w:val="32"/>
          <w:lang w:eastAsia="fr-FR"/>
        </w:rPr>
      </w:pPr>
    </w:p>
    <w:p w:rsid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</w:pP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Qu’ils soient payés directement par votre société, ou pris en charge par le biais de remboursements en faveur du Gérant, certains frais de voyages et de déplacements peuvent ouvrir droit à récupération de la TVA. Cependant, certaines conditions doivent être remplies.</w:t>
      </w:r>
    </w:p>
    <w:p w:rsidR="00454704" w:rsidRP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</w:pPr>
    </w:p>
    <w:p w:rsidR="00454704" w:rsidRDefault="00454704" w:rsidP="00454704">
      <w:pPr>
        <w:spacing w:after="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</w:pPr>
      <w:r w:rsidRPr="00454704"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  <w:t>LOCATION D'UN VÉHICULE</w:t>
      </w:r>
    </w:p>
    <w:p w:rsidR="00454704" w:rsidRPr="00454704" w:rsidRDefault="00454704" w:rsidP="00454704">
      <w:pPr>
        <w:spacing w:after="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</w:pPr>
    </w:p>
    <w:p w:rsidR="00454704" w:rsidRP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La TVA sur la location d’un véhicule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n’est pas récupérable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s’il s’agit d’une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voiture de tourisme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. Elle l’est en revanche pour un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véhicule utilitaire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.</w:t>
      </w:r>
    </w:p>
    <w:p w:rsidR="00454704" w:rsidRPr="00454704" w:rsidRDefault="00454704" w:rsidP="00454704">
      <w:pPr>
        <w:spacing w:after="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</w:pPr>
      <w:r w:rsidRPr="00454704"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  <w:t>FRAIS DE TRANSPORT</w:t>
      </w:r>
    </w:p>
    <w:p w:rsid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</w:pP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Quel que soit le moyen utilisé (métro, taxi auto ou moto, VTC, train, avion, bateau, </w:t>
      </w:r>
      <w:proofErr w:type="spellStart"/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etc</w:t>
      </w:r>
      <w:proofErr w:type="spellEnd"/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), la TVA sur les frais de transports de personnes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n’est jamais récupérable</w:t>
      </w:r>
      <w:r w:rsidRPr="00454704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> (art. 206-IV-2-5e de l’annexe II du CGI).</w:t>
      </w:r>
    </w:p>
    <w:p w:rsidR="00454704" w:rsidRP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</w:p>
    <w:p w:rsidR="00454704" w:rsidRDefault="00454704" w:rsidP="00454704">
      <w:pPr>
        <w:spacing w:after="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</w:pPr>
      <w:r w:rsidRPr="00454704"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  <w:t>INDEMNITÉS KILOMÉTRIQUES</w:t>
      </w:r>
    </w:p>
    <w:p w:rsidR="00454704" w:rsidRPr="00454704" w:rsidRDefault="00454704" w:rsidP="00454704">
      <w:pPr>
        <w:spacing w:after="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</w:pPr>
    </w:p>
    <w:p w:rsid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Aucune TVA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ne peut être récupérée au titre des indemnités kilométriques.</w:t>
      </w:r>
    </w:p>
    <w:p w:rsidR="00454704" w:rsidRP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</w:p>
    <w:p w:rsidR="00454704" w:rsidRDefault="00454704" w:rsidP="00454704">
      <w:pPr>
        <w:spacing w:after="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</w:pPr>
      <w:r w:rsidRPr="00454704"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  <w:t>CARBURANTS</w:t>
      </w:r>
    </w:p>
    <w:p w:rsidR="00454704" w:rsidRPr="00454704" w:rsidRDefault="00454704" w:rsidP="00454704">
      <w:pPr>
        <w:spacing w:after="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</w:pPr>
    </w:p>
    <w:p w:rsidR="00454704" w:rsidRP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Quel que soit le carburant utilisé par le véhicule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(essence ou diesel)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la TVA est récupérable à hauteur de :</w:t>
      </w:r>
    </w:p>
    <w:p w:rsidR="00454704" w:rsidRPr="00454704" w:rsidRDefault="00454704" w:rsidP="0045470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80 %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pour les véhicules qui n'ouvrent pas droit à déduction de la TVA (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voitures de tourisme 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notamment) ;</w:t>
      </w:r>
    </w:p>
    <w:p w:rsidR="00454704" w:rsidRPr="00454704" w:rsidRDefault="00454704" w:rsidP="0045470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100 %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pour ceux qui ouvrent droit à cette déduction (véhicules utilitaires, taxis, VTC, VSL notamment).</w:t>
      </w:r>
    </w:p>
    <w:p w:rsidR="00454704" w:rsidRP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Pour les autres carburants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 (GPL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GNV)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et pour l'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électricité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la TVA est récupérable à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100 %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quel que soit le type de véhicule (tourisme ou utilitaire</w:t>
      </w:r>
      <w:proofErr w:type="gramStart"/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).</w:t>
      </w:r>
      <w:r w:rsidRPr="00454704">
        <w:rPr>
          <w:rFonts w:ascii="Times New Roman" w:eastAsia="Times New Roman" w:hAnsi="Times New Roman" w:cs="Times New Roman"/>
          <w:color w:val="FFFFFF"/>
          <w:sz w:val="24"/>
          <w:szCs w:val="24"/>
          <w:lang w:eastAsia="fr-FR"/>
        </w:rPr>
        <w:t>a</w:t>
      </w:r>
      <w:proofErr w:type="gramEnd"/>
      <w:r w:rsidRPr="00454704">
        <w:rPr>
          <w:rFonts w:ascii="Times New Roman" w:eastAsia="Times New Roman" w:hAnsi="Times New Roman" w:cs="Times New Roman"/>
          <w:color w:val="FFFFFF"/>
          <w:sz w:val="24"/>
          <w:szCs w:val="24"/>
          <w:lang w:eastAsia="fr-FR"/>
        </w:rPr>
        <w:t xml:space="preserve"> consommation, la part de ce carburant consommé à titre privé </w:t>
      </w:r>
      <w:r w:rsidRPr="00454704">
        <w:rPr>
          <w:rFonts w:ascii="Times New Roman" w:eastAsia="Times New Roman" w:hAnsi="Times New Roman" w:cs="Times New Roman"/>
          <w:i/>
          <w:iCs/>
          <w:color w:val="FFFFFF"/>
          <w:sz w:val="24"/>
          <w:szCs w:val="24"/>
          <w:lang w:eastAsia="fr-FR"/>
        </w:rPr>
        <w:t>(DBDGI 3 L 1433-39).</w:t>
      </w:r>
    </w:p>
    <w:p w:rsidR="00454704" w:rsidRDefault="00454704" w:rsidP="00454704">
      <w:pPr>
        <w:spacing w:after="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</w:pPr>
      <w:r w:rsidRPr="00454704"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  <w:t>PÉAGES D'AUTOROUTES</w:t>
      </w:r>
    </w:p>
    <w:p w:rsidR="00454704" w:rsidRPr="00454704" w:rsidRDefault="00454704" w:rsidP="00454704">
      <w:pPr>
        <w:spacing w:after="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</w:pPr>
    </w:p>
    <w:p w:rsidR="00454704" w:rsidRP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La TVA sur les péages d’autoroutes est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déductible à 100 %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quel que soit le type de véhicule utilisé, y compris s’il s’agit d’un véhicule de location ou du véhicule personnel du dirigeant.</w:t>
      </w:r>
    </w:p>
    <w:p w:rsidR="00454704" w:rsidRP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Il est admis dans ce cas que le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reçu 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délivré au péage fasse office de facture, mais à condition que soient mentionnés, par vous-même et au dos de celui-ci,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l’identification complète de votre société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le numéro d’immatriculation du véhicule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le nom de son utilisateur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et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l’objet du déplacement effectué</w:t>
      </w:r>
      <w:r w:rsidRPr="00454704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> (BOI-TVA-DECLA-30-20-20-20-20131018, § 100).</w:t>
      </w:r>
    </w:p>
    <w:p w:rsid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En cas d'utilisation du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télépéage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dès lors que la facture de la société gestionnaire est libellée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au nom de votre société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que la TVA est distinctement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ressortie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sur cette facture, et que les déplacements ont bien été effectués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à titre professionnel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les conditions sont remplies pour permettre la déduction de la TVA.</w:t>
      </w:r>
    </w:p>
    <w:p w:rsidR="00454704" w:rsidRP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</w:p>
    <w:p w:rsidR="00454704" w:rsidRDefault="00454704" w:rsidP="00454704">
      <w:pPr>
        <w:spacing w:after="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</w:pPr>
      <w:r w:rsidRPr="00454704"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  <w:t>TICKETS DE PARKING</w:t>
      </w:r>
    </w:p>
    <w:p w:rsidR="00454704" w:rsidRPr="00454704" w:rsidRDefault="00454704" w:rsidP="00454704">
      <w:pPr>
        <w:spacing w:after="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</w:pPr>
    </w:p>
    <w:p w:rsidR="00454704" w:rsidRP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lastRenderedPageBreak/>
        <w:t>Attention :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aucune TVA ne peut être récupérée au titre des redevances payées pour le stationnement sur les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voies ouvertes à la circulation publique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notamment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le long des trottoirs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.</w:t>
      </w:r>
    </w:p>
    <w:p w:rsidR="00454704" w:rsidRP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En revanche, la taxe supportée à l'occasion de stationnements effectués dans des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parcs publics de stationnement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(fermés par des barrières), au cours de déplacements professionnels, est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récupérable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sous les conditions suivantes :</w:t>
      </w:r>
    </w:p>
    <w:p w:rsidR="00454704" w:rsidRPr="00454704" w:rsidRDefault="00454704" w:rsidP="004547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la</w:t>
      </w:r>
      <w:proofErr w:type="gramEnd"/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TVA est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ressortie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sur le ticket ;</w:t>
      </w:r>
    </w:p>
    <w:p w:rsidR="00454704" w:rsidRPr="00454704" w:rsidRDefault="00454704" w:rsidP="0045470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votre société a mentionné sur la partie du ticket prévue à cet effet son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identification complète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(dénomination, adresse), ainsi que le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numéro d'immatriculation du véhicule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le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nom de l'utilisateur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et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l’objet du déplacement</w:t>
      </w:r>
      <w:r w:rsidRPr="00454704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> (BOI-TVA-DECLA-30-20-20-20-20131018, § 120).</w:t>
      </w:r>
    </w:p>
    <w:p w:rsidR="00454704" w:rsidRP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</w:p>
    <w:p w:rsidR="00454704" w:rsidRDefault="00454704" w:rsidP="00454704">
      <w:pPr>
        <w:spacing w:after="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</w:pPr>
      <w:r w:rsidRPr="00454704"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  <w:t>NOTES D'HÔTELS</w:t>
      </w:r>
    </w:p>
    <w:p w:rsidR="00454704" w:rsidRPr="00454704" w:rsidRDefault="00454704" w:rsidP="00454704">
      <w:pPr>
        <w:spacing w:after="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</w:pPr>
    </w:p>
    <w:p w:rsidR="00454704" w:rsidRP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Y compris lorsqu’elles sont occasionnées par un déplacement professionnel, les dépenses d’hébergement exposées par le dirigeant ou un membre du personnel d’une entreprise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n’ouvrent pas droit à déduction de la TVA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</w:t>
      </w:r>
      <w:r w:rsidRPr="00454704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>(art. 236 de l’annexe II au CGI)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.</w:t>
      </w:r>
    </w:p>
    <w:p w:rsidR="00454704" w:rsidRP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En revanche, cette taxe est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déductible 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lorsque ces dépenses ont été supportées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au profit de tiers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(et qu’elles étaient nécessaires à l’exploitation). Mais dans ce cas,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l’identité et la qualité des bénéficiaires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doivent être mentionnées sur la facture de l’hôtelier.</w:t>
      </w:r>
    </w:p>
    <w:p w:rsid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</w:pP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Par ailleurs, dans l’hypothèse d’une facture qui comporterait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à la fois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des dépenses ouvrant droit à déduction (chambres au profit de tiers) et d’autres exclues du droit à déduction (chambres au profit du dirigeant et/ou de membres du personnel de l’entreprise), il est admis que le montant de la taxe déductible soit déterminé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en proportion du nombre de tiers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par rapport à l’ensemble des personnes auxquelles se rapporte la facture</w:t>
      </w:r>
      <w:r w:rsidRPr="00454704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> (BOI 3 D-3-02 du 15-7-2002).</w:t>
      </w:r>
    </w:p>
    <w:p w:rsidR="00454704" w:rsidRP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</w:p>
    <w:p w:rsidR="00454704" w:rsidRDefault="00454704" w:rsidP="00454704">
      <w:pPr>
        <w:spacing w:after="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</w:pPr>
      <w:r w:rsidRPr="00454704"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  <w:t>DÉPENSES DE RESTAURANTS</w:t>
      </w:r>
    </w:p>
    <w:p w:rsidR="00454704" w:rsidRPr="00454704" w:rsidRDefault="00454704" w:rsidP="00454704">
      <w:pPr>
        <w:spacing w:after="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0"/>
          <w:szCs w:val="20"/>
          <w:lang w:eastAsia="fr-FR"/>
        </w:rPr>
      </w:pPr>
    </w:p>
    <w:p w:rsidR="00454704" w:rsidRP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La TVA sur les dépenses de restaurant est déductible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en totalité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sans qu’il soit tenu compte de la qualité du bénéficiaire, ni de l’appartenance ou non de celui-ci à l’entreprise. Toutefois, ceci n’est vrai que dans la mesure où les dépenses correspondantes sont engagées dans l’intérêt de l’entreprise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 (ce qui exclut les repas personnels pris sur le lieu de travail ou à proximité).</w:t>
      </w:r>
    </w:p>
    <w:p w:rsidR="00454704" w:rsidRPr="00454704" w:rsidRDefault="00454704" w:rsidP="00454704">
      <w:pPr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Par ailleurs, cette taxe n’est déductible que dans la mesure où elle est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ressortie sur une facture établie par le restaurateur.</w:t>
      </w:r>
    </w:p>
    <w:p w:rsidR="00454704" w:rsidRPr="00454704" w:rsidRDefault="00454704" w:rsidP="00454704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Toutefois, pour les factures dont le montant hors taxes est inférieur à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150 €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il est admis que le nom et l'adresse du client n’y soient pas mentionnées par le restaurateur, mais </w:t>
      </w:r>
      <w:r w:rsidRPr="00454704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par le client lui-même</w:t>
      </w:r>
      <w:r w:rsidRPr="00454704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dans un espace réservé à cet effet sur ladite facture</w:t>
      </w:r>
      <w:r w:rsidRPr="00454704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> (BOI-TVA-DECLA-30-20-20-20-20131018, § 150).</w:t>
      </w:r>
    </w:p>
    <w:p w:rsidR="00105393" w:rsidRDefault="00105393"/>
    <w:sectPr w:rsidR="00105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E93"/>
    <w:multiLevelType w:val="multilevel"/>
    <w:tmpl w:val="4910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07FB9"/>
    <w:multiLevelType w:val="multilevel"/>
    <w:tmpl w:val="7AA6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7216F"/>
    <w:multiLevelType w:val="multilevel"/>
    <w:tmpl w:val="A5E2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636977">
    <w:abstractNumId w:val="1"/>
  </w:num>
  <w:num w:numId="2" w16cid:durableId="967665284">
    <w:abstractNumId w:val="2"/>
  </w:num>
  <w:num w:numId="3" w16cid:durableId="391972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04"/>
    <w:rsid w:val="00105393"/>
    <w:rsid w:val="00160B38"/>
    <w:rsid w:val="0045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C6EC"/>
  <w15:chartTrackingRefBased/>
  <w15:docId w15:val="{B4BDC72E-6974-4498-A918-9E5AA089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6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83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751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roudet</dc:creator>
  <cp:keywords/>
  <dc:description/>
  <cp:lastModifiedBy>alain roudet</cp:lastModifiedBy>
  <cp:revision>1</cp:revision>
  <dcterms:created xsi:type="dcterms:W3CDTF">2022-10-27T14:01:00Z</dcterms:created>
  <dcterms:modified xsi:type="dcterms:W3CDTF">2022-10-27T14:11:00Z</dcterms:modified>
</cp:coreProperties>
</file>