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7A94F" w14:textId="1A75590F" w:rsidR="004C7FDE" w:rsidRDefault="004C7FDE" w:rsidP="004C7FDE">
      <w:pPr>
        <w:shd w:val="clear" w:color="auto" w:fill="FFFFFF"/>
        <w:spacing w:after="0" w:line="240" w:lineRule="auto"/>
        <w:outlineLvl w:val="0"/>
        <w:rPr>
          <w:rFonts w:ascii="Arial" w:eastAsia="Times New Roman" w:hAnsi="Arial" w:cs="Arial"/>
          <w:color w:val="1F2B50"/>
          <w:kern w:val="36"/>
          <w:sz w:val="32"/>
          <w:szCs w:val="32"/>
          <w:lang w:eastAsia="fr-FR"/>
          <w14:ligatures w14:val="none"/>
        </w:rPr>
      </w:pPr>
      <w:r w:rsidRPr="004C7FDE">
        <w:rPr>
          <w:rFonts w:ascii="Arial" w:eastAsia="Times New Roman" w:hAnsi="Arial" w:cs="Arial"/>
          <w:color w:val="1F2B50"/>
          <w:kern w:val="36"/>
          <w:sz w:val="32"/>
          <w:szCs w:val="32"/>
          <w:lang w:eastAsia="fr-FR"/>
          <w14:ligatures w14:val="none"/>
        </w:rPr>
        <w:t>Créateurs d’entreprise : avez-vous droit aux allocations chômage (ARE) ?</w:t>
      </w:r>
    </w:p>
    <w:p w14:paraId="22E64FA5" w14:textId="77777777" w:rsidR="004C7FDE" w:rsidRPr="004C7FDE" w:rsidRDefault="004C7FDE" w:rsidP="004C7FDE">
      <w:pPr>
        <w:shd w:val="clear" w:color="auto" w:fill="FFFFFF"/>
        <w:spacing w:after="0" w:line="240" w:lineRule="auto"/>
        <w:outlineLvl w:val="0"/>
        <w:rPr>
          <w:rFonts w:ascii="Arial" w:eastAsia="Times New Roman" w:hAnsi="Arial" w:cs="Arial"/>
          <w:color w:val="1F2B50"/>
          <w:kern w:val="36"/>
          <w:sz w:val="32"/>
          <w:szCs w:val="32"/>
          <w:lang w:eastAsia="fr-FR"/>
          <w14:ligatures w14:val="none"/>
        </w:rPr>
      </w:pPr>
    </w:p>
    <w:p w14:paraId="1986ED01" w14:textId="788A3372" w:rsid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Par </w:t>
      </w:r>
      <w:hyperlink r:id="rId5" w:tgtFrame="_blank" w:tooltip="« https://economie.gouv.fr/entreprises/bercy-infos-qui-sommes-nous » dans une nouvelle fenêtre" w:history="1">
        <w:r w:rsidRPr="004C7FDE">
          <w:rPr>
            <w:rFonts w:ascii="Arial" w:eastAsia="Times New Roman" w:hAnsi="Arial" w:cs="Arial"/>
            <w:color w:val="126F7F"/>
            <w:kern w:val="0"/>
            <w:sz w:val="24"/>
            <w:szCs w:val="24"/>
            <w:u w:val="single"/>
            <w:lang w:eastAsia="fr-FR"/>
            <w14:ligatures w14:val="none"/>
          </w:rPr>
          <w:t>Bercy Infos</w:t>
        </w:r>
      </w:hyperlink>
      <w:r w:rsidRPr="004C7FDE">
        <w:rPr>
          <w:rFonts w:ascii="Arial" w:eastAsia="Times New Roman" w:hAnsi="Arial" w:cs="Arial"/>
          <w:color w:val="3A3A3A"/>
          <w:kern w:val="0"/>
          <w:sz w:val="24"/>
          <w:szCs w:val="24"/>
          <w:lang w:eastAsia="fr-FR"/>
          <w14:ligatures w14:val="none"/>
        </w:rPr>
        <w:t>, le 26/07/2022 - </w:t>
      </w:r>
      <w:hyperlink r:id="rId6" w:history="1">
        <w:r w:rsidRPr="004C7FDE">
          <w:rPr>
            <w:rFonts w:ascii="Arial" w:eastAsia="Times New Roman" w:hAnsi="Arial" w:cs="Arial"/>
            <w:color w:val="126F7F"/>
            <w:kern w:val="0"/>
            <w:sz w:val="24"/>
            <w:szCs w:val="24"/>
            <w:u w:val="single"/>
            <w:lang w:eastAsia="fr-FR"/>
            <w14:ligatures w14:val="none"/>
          </w:rPr>
          <w:t>Aides publiques et financements</w:t>
        </w:r>
      </w:hyperlink>
    </w:p>
    <w:p w14:paraId="68E499B1"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p>
    <w:p w14:paraId="683F06C5" w14:textId="24E9101E" w:rsid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Créer et développer son entreprise peut nécessiter un certain temps avant de pouvoir se rémunérer. Une période de chômage peut également être l'occasion de développer un projet de création d'entreprise. Ainsi, sous certaines conditions, il est possible de prétendre aux allocations d’aide au retour à l’emploi (ARE) afin de faciliter la création ou la reprise d’une entreprise. Explications.</w:t>
      </w:r>
    </w:p>
    <w:p w14:paraId="1C1C0932"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p>
    <w:p w14:paraId="54F39160" w14:textId="7A9982C6" w:rsidR="004C7FDE" w:rsidRDefault="004C7FDE" w:rsidP="004C7FDE">
      <w:pPr>
        <w:shd w:val="clear" w:color="auto" w:fill="FFFFFF"/>
        <w:spacing w:after="0" w:line="240" w:lineRule="auto"/>
        <w:outlineLvl w:val="1"/>
        <w:rPr>
          <w:rFonts w:ascii="Arial" w:eastAsia="Times New Roman" w:hAnsi="Arial" w:cs="Arial"/>
          <w:color w:val="BE3D4D"/>
          <w:kern w:val="0"/>
          <w:sz w:val="28"/>
          <w:szCs w:val="28"/>
          <w:lang w:eastAsia="fr-FR"/>
          <w14:ligatures w14:val="none"/>
        </w:rPr>
      </w:pPr>
      <w:r w:rsidRPr="004C7FDE">
        <w:rPr>
          <w:rFonts w:ascii="Arial" w:eastAsia="Times New Roman" w:hAnsi="Arial" w:cs="Arial"/>
          <w:color w:val="BE3D4D"/>
          <w:kern w:val="0"/>
          <w:sz w:val="28"/>
          <w:szCs w:val="28"/>
          <w:lang w:eastAsia="fr-FR"/>
          <w14:ligatures w14:val="none"/>
        </w:rPr>
        <w:t>Allocations d’aide au retour à l’emploi (ARE) : quelles sont les conditions pour en bénéficier ?</w:t>
      </w:r>
    </w:p>
    <w:p w14:paraId="6E3AEE4C" w14:textId="77777777" w:rsidR="004C7FDE" w:rsidRPr="004C7FDE" w:rsidRDefault="004C7FDE" w:rsidP="004C7FDE">
      <w:pPr>
        <w:shd w:val="clear" w:color="auto" w:fill="FFFFFF"/>
        <w:spacing w:after="0" w:line="240" w:lineRule="auto"/>
        <w:outlineLvl w:val="1"/>
        <w:rPr>
          <w:rFonts w:ascii="Arial" w:eastAsia="Times New Roman" w:hAnsi="Arial" w:cs="Arial"/>
          <w:color w:val="BE3D4D"/>
          <w:kern w:val="0"/>
          <w:sz w:val="28"/>
          <w:szCs w:val="28"/>
          <w:lang w:eastAsia="fr-FR"/>
          <w14:ligatures w14:val="none"/>
        </w:rPr>
      </w:pPr>
    </w:p>
    <w:p w14:paraId="1F1CF99A"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Un demandeur d’emploi qui reprend ou crée une entreprise peut percevoir l’allocation d’aide au retour à l’emploi (ARE) si :</w:t>
      </w:r>
    </w:p>
    <w:p w14:paraId="35A047BC" w14:textId="77777777" w:rsidR="004C7FDE" w:rsidRPr="004C7FDE" w:rsidRDefault="004C7FDE" w:rsidP="004C7FDE">
      <w:pPr>
        <w:numPr>
          <w:ilvl w:val="0"/>
          <w:numId w:val="1"/>
        </w:numPr>
        <w:shd w:val="clear" w:color="auto" w:fill="FFFFFF"/>
        <w:spacing w:after="0" w:line="240" w:lineRule="auto"/>
        <w:ind w:left="0"/>
        <w:rPr>
          <w:rFonts w:ascii="Arial" w:eastAsia="Times New Roman" w:hAnsi="Arial" w:cs="Arial"/>
          <w:color w:val="3A3A3A"/>
          <w:kern w:val="0"/>
          <w:sz w:val="24"/>
          <w:szCs w:val="24"/>
          <w:lang w:eastAsia="fr-FR"/>
          <w14:ligatures w14:val="none"/>
        </w:rPr>
      </w:pPr>
      <w:proofErr w:type="gramStart"/>
      <w:r w:rsidRPr="004C7FDE">
        <w:rPr>
          <w:rFonts w:ascii="Arial" w:eastAsia="Times New Roman" w:hAnsi="Arial" w:cs="Arial"/>
          <w:color w:val="3A3A3A"/>
          <w:kern w:val="0"/>
          <w:sz w:val="24"/>
          <w:szCs w:val="24"/>
          <w:lang w:eastAsia="fr-FR"/>
          <w14:ligatures w14:val="none"/>
        </w:rPr>
        <w:t>il</w:t>
      </w:r>
      <w:proofErr w:type="gramEnd"/>
      <w:r w:rsidRPr="004C7FDE">
        <w:rPr>
          <w:rFonts w:ascii="Arial" w:eastAsia="Times New Roman" w:hAnsi="Arial" w:cs="Arial"/>
          <w:color w:val="3A3A3A"/>
          <w:kern w:val="0"/>
          <w:sz w:val="24"/>
          <w:szCs w:val="24"/>
          <w:lang w:eastAsia="fr-FR"/>
          <w14:ligatures w14:val="none"/>
        </w:rPr>
        <w:t xml:space="preserve"> remplit l’ensemble des </w:t>
      </w:r>
      <w:hyperlink r:id="rId7" w:tgtFrame="_blank" w:tooltip="« service-public.fr » dans une nouvelle fenêtre" w:history="1">
        <w:r w:rsidRPr="004C7FDE">
          <w:rPr>
            <w:rFonts w:ascii="Arial" w:eastAsia="Times New Roman" w:hAnsi="Arial" w:cs="Arial"/>
            <w:color w:val="126F7F"/>
            <w:kern w:val="0"/>
            <w:sz w:val="24"/>
            <w:szCs w:val="24"/>
            <w:u w:val="single"/>
            <w:lang w:eastAsia="fr-FR"/>
            <w14:ligatures w14:val="none"/>
          </w:rPr>
          <w:t>conditions d’attribution de l’ARE</w:t>
        </w:r>
      </w:hyperlink>
    </w:p>
    <w:p w14:paraId="60ECD960" w14:textId="77777777" w:rsidR="004C7FDE" w:rsidRPr="004C7FDE" w:rsidRDefault="004C7FDE" w:rsidP="004C7FDE">
      <w:pPr>
        <w:numPr>
          <w:ilvl w:val="0"/>
          <w:numId w:val="1"/>
        </w:numPr>
        <w:shd w:val="clear" w:color="auto" w:fill="FFFFFF"/>
        <w:spacing w:after="0" w:line="240" w:lineRule="auto"/>
        <w:ind w:left="0"/>
        <w:rPr>
          <w:rFonts w:ascii="Arial" w:eastAsia="Times New Roman" w:hAnsi="Arial" w:cs="Arial"/>
          <w:color w:val="3A3A3A"/>
          <w:kern w:val="0"/>
          <w:sz w:val="24"/>
          <w:szCs w:val="24"/>
          <w:lang w:eastAsia="fr-FR"/>
          <w14:ligatures w14:val="none"/>
        </w:rPr>
      </w:pPr>
      <w:proofErr w:type="gramStart"/>
      <w:r w:rsidRPr="004C7FDE">
        <w:rPr>
          <w:rFonts w:ascii="Arial" w:eastAsia="Times New Roman" w:hAnsi="Arial" w:cs="Arial"/>
          <w:color w:val="3A3A3A"/>
          <w:kern w:val="0"/>
          <w:sz w:val="24"/>
          <w:szCs w:val="24"/>
          <w:lang w:eastAsia="fr-FR"/>
          <w14:ligatures w14:val="none"/>
        </w:rPr>
        <w:t>il</w:t>
      </w:r>
      <w:proofErr w:type="gramEnd"/>
      <w:r w:rsidRPr="004C7FDE">
        <w:rPr>
          <w:rFonts w:ascii="Arial" w:eastAsia="Times New Roman" w:hAnsi="Arial" w:cs="Arial"/>
          <w:color w:val="3A3A3A"/>
          <w:kern w:val="0"/>
          <w:sz w:val="24"/>
          <w:szCs w:val="24"/>
          <w:lang w:eastAsia="fr-FR"/>
          <w14:ligatures w14:val="none"/>
        </w:rPr>
        <w:t xml:space="preserve"> maintient son inscription à</w:t>
      </w:r>
      <w:hyperlink r:id="rId8" w:tgtFrame="_blank" w:tooltip="« pole-emploi.fr » dans une nouvelle fenêtre" w:history="1">
        <w:r w:rsidRPr="004C7FDE">
          <w:rPr>
            <w:rFonts w:ascii="Arial" w:eastAsia="Times New Roman" w:hAnsi="Arial" w:cs="Arial"/>
            <w:color w:val="126F7F"/>
            <w:kern w:val="0"/>
            <w:sz w:val="24"/>
            <w:szCs w:val="24"/>
            <w:u w:val="single"/>
            <w:lang w:eastAsia="fr-FR"/>
            <w14:ligatures w14:val="none"/>
          </w:rPr>
          <w:t> Pôle emploi</w:t>
        </w:r>
      </w:hyperlink>
      <w:r w:rsidRPr="004C7FDE">
        <w:rPr>
          <w:rFonts w:ascii="Arial" w:eastAsia="Times New Roman" w:hAnsi="Arial" w:cs="Arial"/>
          <w:color w:val="3A3A3A"/>
          <w:kern w:val="0"/>
          <w:sz w:val="24"/>
          <w:szCs w:val="24"/>
          <w:lang w:eastAsia="fr-FR"/>
          <w14:ligatures w14:val="none"/>
        </w:rPr>
        <w:t> comme demandeur d’emploi</w:t>
      </w:r>
    </w:p>
    <w:p w14:paraId="795C2F28" w14:textId="77777777" w:rsidR="004C7FDE" w:rsidRPr="004C7FDE" w:rsidRDefault="004C7FDE" w:rsidP="004C7FDE">
      <w:pPr>
        <w:numPr>
          <w:ilvl w:val="0"/>
          <w:numId w:val="1"/>
        </w:numPr>
        <w:shd w:val="clear" w:color="auto" w:fill="FFFFFF"/>
        <w:spacing w:after="0" w:line="240" w:lineRule="auto"/>
        <w:ind w:left="0"/>
        <w:rPr>
          <w:rFonts w:ascii="Arial" w:eastAsia="Times New Roman" w:hAnsi="Arial" w:cs="Arial"/>
          <w:color w:val="3A3A3A"/>
          <w:kern w:val="0"/>
          <w:sz w:val="24"/>
          <w:szCs w:val="24"/>
          <w:lang w:eastAsia="fr-FR"/>
          <w14:ligatures w14:val="none"/>
        </w:rPr>
      </w:pPr>
      <w:proofErr w:type="gramStart"/>
      <w:r w:rsidRPr="004C7FDE">
        <w:rPr>
          <w:rFonts w:ascii="Arial" w:eastAsia="Times New Roman" w:hAnsi="Arial" w:cs="Arial"/>
          <w:color w:val="3A3A3A"/>
          <w:kern w:val="0"/>
          <w:sz w:val="24"/>
          <w:szCs w:val="24"/>
          <w:lang w:eastAsia="fr-FR"/>
          <w14:ligatures w14:val="none"/>
        </w:rPr>
        <w:t>il</w:t>
      </w:r>
      <w:proofErr w:type="gramEnd"/>
      <w:r w:rsidRPr="004C7FDE">
        <w:rPr>
          <w:rFonts w:ascii="Arial" w:eastAsia="Times New Roman" w:hAnsi="Arial" w:cs="Arial"/>
          <w:color w:val="3A3A3A"/>
          <w:kern w:val="0"/>
          <w:sz w:val="24"/>
          <w:szCs w:val="24"/>
          <w:lang w:eastAsia="fr-FR"/>
          <w14:ligatures w14:val="none"/>
        </w:rPr>
        <w:t xml:space="preserve"> ne dépose pas au préalable un dossier de demande d’aide à la reprise ou à la création d'entreprise (ARCE).</w:t>
      </w:r>
    </w:p>
    <w:p w14:paraId="608A1853" w14:textId="65D4C9ED" w:rsid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Même si le demandeur d’emploi gère désormais son entreprise, il doit continuer à s’actualiser chaque mois auprès de Pôle emploi tout en déclarant ses revenus afin de pouvoir prétendre à l’ARE.</w:t>
      </w:r>
    </w:p>
    <w:p w14:paraId="2F536DBA"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p>
    <w:p w14:paraId="2CD41FAA" w14:textId="2EA5503D" w:rsidR="004C7FDE" w:rsidRDefault="004C7FDE" w:rsidP="004C7FDE">
      <w:pPr>
        <w:shd w:val="clear" w:color="auto" w:fill="FFFFFF"/>
        <w:spacing w:after="0" w:line="240" w:lineRule="auto"/>
        <w:outlineLvl w:val="1"/>
        <w:rPr>
          <w:rFonts w:ascii="Arial" w:eastAsia="Times New Roman" w:hAnsi="Arial" w:cs="Arial"/>
          <w:color w:val="BE3D4D"/>
          <w:kern w:val="0"/>
          <w:sz w:val="32"/>
          <w:szCs w:val="32"/>
          <w:lang w:eastAsia="fr-FR"/>
          <w14:ligatures w14:val="none"/>
        </w:rPr>
      </w:pPr>
      <w:r w:rsidRPr="004C7FDE">
        <w:rPr>
          <w:rFonts w:ascii="Arial" w:eastAsia="Times New Roman" w:hAnsi="Arial" w:cs="Arial"/>
          <w:color w:val="BE3D4D"/>
          <w:kern w:val="0"/>
          <w:sz w:val="32"/>
          <w:szCs w:val="32"/>
          <w:lang w:eastAsia="fr-FR"/>
          <w14:ligatures w14:val="none"/>
        </w:rPr>
        <w:t>Quel est le montant et la durée de l’ARE ?</w:t>
      </w:r>
    </w:p>
    <w:p w14:paraId="1703FB92" w14:textId="77777777" w:rsidR="004C7FDE" w:rsidRPr="004C7FDE" w:rsidRDefault="004C7FDE" w:rsidP="004C7FDE">
      <w:pPr>
        <w:shd w:val="clear" w:color="auto" w:fill="FFFFFF"/>
        <w:spacing w:after="0" w:line="240" w:lineRule="auto"/>
        <w:outlineLvl w:val="1"/>
        <w:rPr>
          <w:rFonts w:ascii="Arial" w:eastAsia="Times New Roman" w:hAnsi="Arial" w:cs="Arial"/>
          <w:color w:val="BE3D4D"/>
          <w:kern w:val="0"/>
          <w:sz w:val="32"/>
          <w:szCs w:val="32"/>
          <w:lang w:eastAsia="fr-FR"/>
          <w14:ligatures w14:val="none"/>
        </w:rPr>
      </w:pPr>
    </w:p>
    <w:p w14:paraId="60CF8BBB"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L’ARE versée en cas de reprise ou création d’entreprise est calculée en fonction de l’ARE mensuelle que le demandeur d’emploi aurait reçu s’il n’avait pas repris une activité, auquel on enlève 70 % du salaire brut mensuel procuré par l’activité reprise. Le nombre de jours indemnisables est ensuite calculé en prenant en compte les revenus procurés par la nouvelle activité non salariée.</w:t>
      </w:r>
    </w:p>
    <w:p w14:paraId="15307002"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Attention, le cumul du revenu d’activité avec votre ARE ne doit pas dépasser le montant de votre ancien salaire brut. Pour calculer le plafond, on multiplie le </w:t>
      </w:r>
      <w:hyperlink r:id="rId9" w:tgtFrame="_blank" w:tooltip="« service-public.fr » dans une nouvelle fenêtre" w:history="1">
        <w:r w:rsidRPr="004C7FDE">
          <w:rPr>
            <w:rFonts w:ascii="Arial" w:eastAsia="Times New Roman" w:hAnsi="Arial" w:cs="Arial"/>
            <w:color w:val="126F7F"/>
            <w:kern w:val="0"/>
            <w:sz w:val="24"/>
            <w:szCs w:val="24"/>
            <w:u w:val="single"/>
            <w:lang w:eastAsia="fr-FR"/>
            <w14:ligatures w14:val="none"/>
          </w:rPr>
          <w:t>salaire journalier de référence</w:t>
        </w:r>
      </w:hyperlink>
      <w:r w:rsidRPr="004C7FDE">
        <w:rPr>
          <w:rFonts w:ascii="Arial" w:eastAsia="Times New Roman" w:hAnsi="Arial" w:cs="Arial"/>
          <w:color w:val="3A3A3A"/>
          <w:kern w:val="0"/>
          <w:sz w:val="24"/>
          <w:szCs w:val="24"/>
          <w:lang w:eastAsia="fr-FR"/>
          <w14:ligatures w14:val="none"/>
        </w:rPr>
        <w:t> (SJR) par 30,42.</w:t>
      </w:r>
    </w:p>
    <w:p w14:paraId="7E45C5DA" w14:textId="0ED6C77D" w:rsid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L’ARE peut être perçue dans la limite de la durée des droits initialement notifiés.</w:t>
      </w:r>
    </w:p>
    <w:p w14:paraId="60AFC9C5"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p>
    <w:p w14:paraId="55C44730" w14:textId="77777777" w:rsidR="004C7FDE" w:rsidRPr="004C7FDE" w:rsidRDefault="004C7FDE" w:rsidP="004C7FDE">
      <w:pPr>
        <w:shd w:val="clear" w:color="auto" w:fill="FFFFFF"/>
        <w:spacing w:after="0" w:line="240" w:lineRule="auto"/>
        <w:outlineLvl w:val="2"/>
        <w:rPr>
          <w:rFonts w:ascii="Arial" w:eastAsia="Times New Roman" w:hAnsi="Arial" w:cs="Arial"/>
          <w:b/>
          <w:bCs/>
          <w:color w:val="BE3D4D"/>
          <w:kern w:val="0"/>
          <w:sz w:val="27"/>
          <w:szCs w:val="27"/>
          <w:lang w:eastAsia="fr-FR"/>
          <w14:ligatures w14:val="none"/>
        </w:rPr>
      </w:pPr>
      <w:r w:rsidRPr="004C7FDE">
        <w:rPr>
          <w:rFonts w:ascii="Arial" w:eastAsia="Times New Roman" w:hAnsi="Arial" w:cs="Arial"/>
          <w:b/>
          <w:bCs/>
          <w:color w:val="BE3D4D"/>
          <w:kern w:val="0"/>
          <w:sz w:val="27"/>
          <w:szCs w:val="27"/>
          <w:lang w:eastAsia="fr-FR"/>
          <w14:ligatures w14:val="none"/>
        </w:rPr>
        <w:t>Exemple</w:t>
      </w:r>
    </w:p>
    <w:p w14:paraId="65EBD42D"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proofErr w:type="spellStart"/>
      <w:r w:rsidRPr="004C7FDE">
        <w:rPr>
          <w:rFonts w:ascii="Arial" w:eastAsia="Times New Roman" w:hAnsi="Arial" w:cs="Arial"/>
          <w:color w:val="3A3A3A"/>
          <w:kern w:val="0"/>
          <w:sz w:val="24"/>
          <w:szCs w:val="24"/>
          <w:lang w:eastAsia="fr-FR"/>
          <w14:ligatures w14:val="none"/>
        </w:rPr>
        <w:t>Eric</w:t>
      </w:r>
      <w:proofErr w:type="spellEnd"/>
      <w:r w:rsidRPr="004C7FDE">
        <w:rPr>
          <w:rFonts w:ascii="Arial" w:eastAsia="Times New Roman" w:hAnsi="Arial" w:cs="Arial"/>
          <w:color w:val="3A3A3A"/>
          <w:kern w:val="0"/>
          <w:sz w:val="24"/>
          <w:szCs w:val="24"/>
          <w:lang w:eastAsia="fr-FR"/>
          <w14:ligatures w14:val="none"/>
        </w:rPr>
        <w:t xml:space="preserve"> gagnait 3 000 € bruts par mois. Suite à la perte de son emploi, il reçoit l’ARE qui est de 57 € par jour (allocation journalière), soit 1710 € par mois (pour un mois de 30 jours). Il créé une entreprise qui lui permet d’avoir un salaire brut mensuel de 2 100 €. Il peut continuer à percevoir l’ARE selon le calcul suivant :</w:t>
      </w:r>
    </w:p>
    <w:p w14:paraId="2337B717"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1 710 – (70 % x 2 100) = 240</w:t>
      </w:r>
    </w:p>
    <w:p w14:paraId="2B77A0AF"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240 ÷ 57 = 4,2</w:t>
      </w:r>
    </w:p>
    <w:p w14:paraId="275C1D50"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proofErr w:type="spellStart"/>
      <w:r w:rsidRPr="004C7FDE">
        <w:rPr>
          <w:rFonts w:ascii="Arial" w:eastAsia="Times New Roman" w:hAnsi="Arial" w:cs="Arial"/>
          <w:color w:val="3A3A3A"/>
          <w:kern w:val="0"/>
          <w:sz w:val="24"/>
          <w:szCs w:val="24"/>
          <w:lang w:eastAsia="fr-FR"/>
          <w14:ligatures w14:val="none"/>
        </w:rPr>
        <w:t>Eric</w:t>
      </w:r>
      <w:proofErr w:type="spellEnd"/>
      <w:r w:rsidRPr="004C7FDE">
        <w:rPr>
          <w:rFonts w:ascii="Arial" w:eastAsia="Times New Roman" w:hAnsi="Arial" w:cs="Arial"/>
          <w:color w:val="3A3A3A"/>
          <w:kern w:val="0"/>
          <w:sz w:val="24"/>
          <w:szCs w:val="24"/>
          <w:lang w:eastAsia="fr-FR"/>
          <w14:ligatures w14:val="none"/>
        </w:rPr>
        <w:t xml:space="preserve"> devrait donc être indemnisé pendant 4,2 jours, mais ce chiffre est arrondi au chiffre entier le plus proche. Il sera donc indemnisé 5 jours.</w:t>
      </w:r>
    </w:p>
    <w:p w14:paraId="13DD4155"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Il peut donc calculer son ARE ainsi : 5 x 57 = 285.</w:t>
      </w:r>
    </w:p>
    <w:p w14:paraId="2A20275B"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La somme de sa nouvelle ARE et de ses nouveaux revenus ne dépassent pas le plafond : 285 + 2 100 ≤ 3 000.</w:t>
      </w:r>
    </w:p>
    <w:p w14:paraId="2E92A0DB"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proofErr w:type="spellStart"/>
      <w:r w:rsidRPr="004C7FDE">
        <w:rPr>
          <w:rFonts w:ascii="Arial" w:eastAsia="Times New Roman" w:hAnsi="Arial" w:cs="Arial"/>
          <w:color w:val="3A3A3A"/>
          <w:kern w:val="0"/>
          <w:sz w:val="24"/>
          <w:szCs w:val="24"/>
          <w:lang w:eastAsia="fr-FR"/>
          <w14:ligatures w14:val="none"/>
        </w:rPr>
        <w:lastRenderedPageBreak/>
        <w:t>Eric</w:t>
      </w:r>
      <w:proofErr w:type="spellEnd"/>
      <w:r w:rsidRPr="004C7FDE">
        <w:rPr>
          <w:rFonts w:ascii="Arial" w:eastAsia="Times New Roman" w:hAnsi="Arial" w:cs="Arial"/>
          <w:color w:val="3A3A3A"/>
          <w:kern w:val="0"/>
          <w:sz w:val="24"/>
          <w:szCs w:val="24"/>
          <w:lang w:eastAsia="fr-FR"/>
          <w14:ligatures w14:val="none"/>
        </w:rPr>
        <w:t xml:space="preserve"> percevra donc 285 € par mois d’ARE en plus de son salaire de 2 100 € lié à la création de son entreprise, soit 2 385 € au total.</w:t>
      </w:r>
    </w:p>
    <w:p w14:paraId="4A31C062" w14:textId="1361D6B0" w:rsid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Lorsque le revenu professionnel ne peut pas être déterminé immédiatement, l'allocation versée correspond à 70 % de l'allocation mensuelle normalement due en l'absence de reprise d'activité. Cela concerne par exemple les entrepreneurs individuels, les micro-entrepreneurs qui paient trimestriellement leurs cotisations sociales. Dans ce cas, une régularisation annuelle interviendra a posteriori.</w:t>
      </w:r>
    </w:p>
    <w:p w14:paraId="2B75ECEA"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p>
    <w:p w14:paraId="71AE4CBC" w14:textId="7AD729ED" w:rsidR="004C7FDE" w:rsidRDefault="004C7FDE" w:rsidP="004C7FDE">
      <w:pPr>
        <w:shd w:val="clear" w:color="auto" w:fill="FFFFFF"/>
        <w:spacing w:after="0" w:line="240" w:lineRule="auto"/>
        <w:outlineLvl w:val="2"/>
        <w:rPr>
          <w:rFonts w:ascii="Roboto" w:eastAsia="Times New Roman" w:hAnsi="Roboto" w:cs="Arial"/>
          <w:b/>
          <w:bCs/>
          <w:color w:val="BE3D4D"/>
          <w:kern w:val="0"/>
          <w:sz w:val="27"/>
          <w:szCs w:val="27"/>
          <w:lang w:eastAsia="fr-FR"/>
          <w14:ligatures w14:val="none"/>
        </w:rPr>
      </w:pPr>
      <w:r w:rsidRPr="004C7FDE">
        <w:rPr>
          <w:rFonts w:ascii="Roboto" w:eastAsia="Times New Roman" w:hAnsi="Roboto" w:cs="Arial"/>
          <w:b/>
          <w:bCs/>
          <w:color w:val="BE3D4D"/>
          <w:kern w:val="0"/>
          <w:sz w:val="27"/>
          <w:szCs w:val="27"/>
          <w:lang w:eastAsia="fr-FR"/>
          <w14:ligatures w14:val="none"/>
        </w:rPr>
        <w:t>À savoir</w:t>
      </w:r>
    </w:p>
    <w:p w14:paraId="2B706F12" w14:textId="77777777" w:rsidR="004C7FDE" w:rsidRPr="004C7FDE" w:rsidRDefault="004C7FDE" w:rsidP="004C7FDE">
      <w:pPr>
        <w:shd w:val="clear" w:color="auto" w:fill="FFFFFF"/>
        <w:spacing w:after="0" w:line="240" w:lineRule="auto"/>
        <w:outlineLvl w:val="2"/>
        <w:rPr>
          <w:rFonts w:ascii="Arial" w:eastAsia="Times New Roman" w:hAnsi="Arial" w:cs="Arial"/>
          <w:b/>
          <w:bCs/>
          <w:color w:val="BE3D4D"/>
          <w:kern w:val="0"/>
          <w:sz w:val="27"/>
          <w:szCs w:val="27"/>
          <w:lang w:eastAsia="fr-FR"/>
          <w14:ligatures w14:val="none"/>
        </w:rPr>
      </w:pPr>
    </w:p>
    <w:p w14:paraId="46C2C008"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Si vous avez débuté votre activité de création ou de reprise d'entreprise avant votre inscription à Pôle emploi et que cette activité a donné lieu à rémunération, vous pourrez bénéficier du cumul intégral entre ces revenus et l'allocation chômage.</w:t>
      </w:r>
    </w:p>
    <w:p w14:paraId="384DD6F0" w14:textId="56A956C4" w:rsidR="004C7FDE" w:rsidRDefault="004C7FDE" w:rsidP="004C7FDE">
      <w:pPr>
        <w:shd w:val="clear" w:color="auto" w:fill="FFFFFF"/>
        <w:spacing w:after="0" w:line="240" w:lineRule="auto"/>
        <w:outlineLvl w:val="1"/>
        <w:rPr>
          <w:rFonts w:ascii="Arial" w:eastAsia="Times New Roman" w:hAnsi="Arial" w:cs="Arial"/>
          <w:color w:val="BE3D4D"/>
          <w:kern w:val="0"/>
          <w:sz w:val="32"/>
          <w:szCs w:val="32"/>
          <w:lang w:eastAsia="fr-FR"/>
          <w14:ligatures w14:val="none"/>
        </w:rPr>
      </w:pPr>
      <w:r w:rsidRPr="004C7FDE">
        <w:rPr>
          <w:rFonts w:ascii="Arial" w:eastAsia="Times New Roman" w:hAnsi="Arial" w:cs="Arial"/>
          <w:color w:val="BE3D4D"/>
          <w:kern w:val="0"/>
          <w:sz w:val="32"/>
          <w:szCs w:val="32"/>
          <w:lang w:eastAsia="fr-FR"/>
          <w14:ligatures w14:val="none"/>
        </w:rPr>
        <w:t>Que faut-il faire pour prétendre à l'ARE ?</w:t>
      </w:r>
    </w:p>
    <w:p w14:paraId="39728EA5" w14:textId="77777777" w:rsidR="004C7FDE" w:rsidRPr="004C7FDE" w:rsidRDefault="004C7FDE" w:rsidP="004C7FDE">
      <w:pPr>
        <w:shd w:val="clear" w:color="auto" w:fill="FFFFFF"/>
        <w:spacing w:after="0" w:line="240" w:lineRule="auto"/>
        <w:outlineLvl w:val="1"/>
        <w:rPr>
          <w:rFonts w:ascii="Arial" w:eastAsia="Times New Roman" w:hAnsi="Arial" w:cs="Arial"/>
          <w:color w:val="BE3D4D"/>
          <w:kern w:val="0"/>
          <w:sz w:val="32"/>
          <w:szCs w:val="32"/>
          <w:lang w:eastAsia="fr-FR"/>
          <w14:ligatures w14:val="none"/>
        </w:rPr>
      </w:pPr>
    </w:p>
    <w:p w14:paraId="1D3B7B79"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Si l'entrepreneur reçoit déjà l'ARE, il doit continuer chaque mois à </w:t>
      </w:r>
      <w:hyperlink r:id="rId10" w:tgtFrame="_blank" w:tooltip="« pole-emploi.fr » dans une nouvelle fenêtre" w:history="1">
        <w:r w:rsidRPr="004C7FDE">
          <w:rPr>
            <w:rFonts w:ascii="Arial" w:eastAsia="Times New Roman" w:hAnsi="Arial" w:cs="Arial"/>
            <w:color w:val="126F7F"/>
            <w:kern w:val="0"/>
            <w:sz w:val="24"/>
            <w:szCs w:val="24"/>
            <w:u w:val="single"/>
            <w:lang w:eastAsia="fr-FR"/>
            <w14:ligatures w14:val="none"/>
          </w:rPr>
          <w:t>s’actualiser à Pôle emploi</w:t>
        </w:r>
      </w:hyperlink>
      <w:r w:rsidRPr="004C7FDE">
        <w:rPr>
          <w:rFonts w:ascii="Arial" w:eastAsia="Times New Roman" w:hAnsi="Arial" w:cs="Arial"/>
          <w:color w:val="3A3A3A"/>
          <w:kern w:val="0"/>
          <w:sz w:val="24"/>
          <w:szCs w:val="24"/>
          <w:lang w:eastAsia="fr-FR"/>
          <w14:ligatures w14:val="none"/>
        </w:rPr>
        <w:t> tout en déclarant ses revenus.</w:t>
      </w:r>
    </w:p>
    <w:p w14:paraId="0DFC92F9"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Si l'entrepreneur ne recevait pas l'ARE, il doit </w:t>
      </w:r>
      <w:hyperlink r:id="rId11" w:tgtFrame="_blank" w:tooltip="« pole-emploi.fr » dans une nouvelle fenêtre" w:history="1">
        <w:r w:rsidRPr="004C7FDE">
          <w:rPr>
            <w:rFonts w:ascii="Arial" w:eastAsia="Times New Roman" w:hAnsi="Arial" w:cs="Arial"/>
            <w:color w:val="126F7F"/>
            <w:kern w:val="0"/>
            <w:sz w:val="24"/>
            <w:szCs w:val="24"/>
            <w:u w:val="single"/>
            <w:lang w:eastAsia="fr-FR"/>
            <w14:ligatures w14:val="none"/>
          </w:rPr>
          <w:t>faire une demande à Pôle emploi</w:t>
        </w:r>
      </w:hyperlink>
      <w:r w:rsidRPr="004C7FDE">
        <w:rPr>
          <w:rFonts w:ascii="Arial" w:eastAsia="Times New Roman" w:hAnsi="Arial" w:cs="Arial"/>
          <w:color w:val="3A3A3A"/>
          <w:kern w:val="0"/>
          <w:sz w:val="24"/>
          <w:szCs w:val="24"/>
          <w:lang w:eastAsia="fr-FR"/>
          <w14:ligatures w14:val="none"/>
        </w:rPr>
        <w:t>.</w:t>
      </w:r>
    </w:p>
    <w:p w14:paraId="2D9F0EE9" w14:textId="77777777" w:rsidR="004C7FDE" w:rsidRPr="004C7FDE" w:rsidRDefault="004C7FDE" w:rsidP="004C7FDE">
      <w:pPr>
        <w:shd w:val="clear" w:color="auto" w:fill="FFFFFF"/>
        <w:spacing w:after="0" w:line="240" w:lineRule="auto"/>
        <w:rPr>
          <w:rFonts w:ascii="Arial" w:eastAsia="Times New Roman" w:hAnsi="Arial" w:cs="Arial"/>
          <w:color w:val="3A3A3A"/>
          <w:kern w:val="0"/>
          <w:sz w:val="24"/>
          <w:szCs w:val="24"/>
          <w:lang w:eastAsia="fr-FR"/>
          <w14:ligatures w14:val="none"/>
        </w:rPr>
      </w:pPr>
      <w:r w:rsidRPr="004C7FDE">
        <w:rPr>
          <w:rFonts w:ascii="Arial" w:eastAsia="Times New Roman" w:hAnsi="Arial" w:cs="Arial"/>
          <w:color w:val="3A3A3A"/>
          <w:kern w:val="0"/>
          <w:sz w:val="24"/>
          <w:szCs w:val="24"/>
          <w:lang w:eastAsia="fr-FR"/>
          <w14:ligatures w14:val="none"/>
        </w:rPr>
        <w:t>Les revenus de l’activité non salariée à déclarer à Pôle emploi sont ceux qui sont déclarés au titre des assurances sociales.</w:t>
      </w:r>
    </w:p>
    <w:p w14:paraId="28F02C08" w14:textId="77777777" w:rsidR="00105393" w:rsidRDefault="00105393" w:rsidP="004C7FDE">
      <w:pPr>
        <w:spacing w:after="0" w:line="240" w:lineRule="auto"/>
      </w:pPr>
    </w:p>
    <w:sectPr w:rsidR="00105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B18B3"/>
    <w:multiLevelType w:val="multilevel"/>
    <w:tmpl w:val="9688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25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DE"/>
    <w:rsid w:val="00105393"/>
    <w:rsid w:val="00160B38"/>
    <w:rsid w:val="004C7F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6359"/>
  <w15:chartTrackingRefBased/>
  <w15:docId w15:val="{EE3629D7-A7A4-4698-BE42-154A1C94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3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7786">
      <w:bodyDiv w:val="1"/>
      <w:marLeft w:val="0"/>
      <w:marRight w:val="0"/>
      <w:marTop w:val="0"/>
      <w:marBottom w:val="0"/>
      <w:divBdr>
        <w:top w:val="none" w:sz="0" w:space="0" w:color="auto"/>
        <w:left w:val="none" w:sz="0" w:space="0" w:color="auto"/>
        <w:bottom w:val="none" w:sz="0" w:space="0" w:color="auto"/>
        <w:right w:val="none" w:sz="0" w:space="0" w:color="auto"/>
      </w:divBdr>
      <w:divsChild>
        <w:div w:id="1334717871">
          <w:marLeft w:val="0"/>
          <w:marRight w:val="0"/>
          <w:marTop w:val="100"/>
          <w:marBottom w:val="100"/>
          <w:divBdr>
            <w:top w:val="none" w:sz="0" w:space="0" w:color="auto"/>
            <w:left w:val="none" w:sz="0" w:space="0" w:color="auto"/>
            <w:bottom w:val="none" w:sz="0" w:space="0" w:color="auto"/>
            <w:right w:val="none" w:sz="0" w:space="0" w:color="auto"/>
          </w:divBdr>
        </w:div>
        <w:div w:id="1942645366">
          <w:marLeft w:val="0"/>
          <w:marRight w:val="0"/>
          <w:marTop w:val="100"/>
          <w:marBottom w:val="100"/>
          <w:divBdr>
            <w:top w:val="none" w:sz="0" w:space="0" w:color="auto"/>
            <w:left w:val="none" w:sz="0" w:space="0" w:color="auto"/>
            <w:bottom w:val="none" w:sz="0" w:space="0" w:color="auto"/>
            <w:right w:val="none" w:sz="0" w:space="0" w:color="auto"/>
          </w:divBdr>
          <w:divsChild>
            <w:div w:id="81613269">
              <w:marLeft w:val="0"/>
              <w:marRight w:val="0"/>
              <w:marTop w:val="0"/>
              <w:marBottom w:val="0"/>
              <w:divBdr>
                <w:top w:val="none" w:sz="0" w:space="0" w:color="auto"/>
                <w:left w:val="none" w:sz="0" w:space="0" w:color="auto"/>
                <w:bottom w:val="none" w:sz="0" w:space="0" w:color="auto"/>
                <w:right w:val="none" w:sz="0" w:space="0" w:color="auto"/>
              </w:divBdr>
              <w:divsChild>
                <w:div w:id="655062993">
                  <w:marLeft w:val="0"/>
                  <w:marRight w:val="0"/>
                  <w:marTop w:val="0"/>
                  <w:marBottom w:val="0"/>
                  <w:divBdr>
                    <w:top w:val="none" w:sz="0" w:space="0" w:color="BE3D4D"/>
                    <w:left w:val="none" w:sz="0" w:space="0" w:color="BE3D4D"/>
                    <w:bottom w:val="none" w:sz="0" w:space="0" w:color="BE3D4D"/>
                    <w:right w:val="none" w:sz="0" w:space="0" w:color="BE3D4D"/>
                  </w:divBdr>
                </w:div>
                <w:div w:id="818494985">
                  <w:marLeft w:val="0"/>
                  <w:marRight w:val="0"/>
                  <w:marTop w:val="0"/>
                  <w:marBottom w:val="0"/>
                  <w:divBdr>
                    <w:top w:val="none" w:sz="0" w:space="0" w:color="auto"/>
                    <w:left w:val="none" w:sz="0" w:space="0" w:color="auto"/>
                    <w:bottom w:val="none" w:sz="0" w:space="0" w:color="auto"/>
                    <w:right w:val="none" w:sz="0" w:space="0" w:color="auto"/>
                  </w:divBdr>
                  <w:divsChild>
                    <w:div w:id="649990450">
                      <w:marLeft w:val="0"/>
                      <w:marRight w:val="0"/>
                      <w:marTop w:val="0"/>
                      <w:marBottom w:val="0"/>
                      <w:divBdr>
                        <w:top w:val="none" w:sz="0" w:space="0" w:color="auto"/>
                        <w:left w:val="none" w:sz="0" w:space="0" w:color="auto"/>
                        <w:bottom w:val="none" w:sz="0" w:space="0" w:color="auto"/>
                        <w:right w:val="none" w:sz="0" w:space="0" w:color="auto"/>
                      </w:divBdr>
                      <w:divsChild>
                        <w:div w:id="1917282002">
                          <w:marLeft w:val="0"/>
                          <w:marRight w:val="0"/>
                          <w:marTop w:val="0"/>
                          <w:marBottom w:val="0"/>
                          <w:divBdr>
                            <w:top w:val="none" w:sz="0" w:space="0" w:color="auto"/>
                            <w:left w:val="none" w:sz="0" w:space="0" w:color="auto"/>
                            <w:bottom w:val="none" w:sz="0" w:space="0" w:color="auto"/>
                            <w:right w:val="none" w:sz="0" w:space="0" w:color="auto"/>
                          </w:divBdr>
                          <w:divsChild>
                            <w:div w:id="434836414">
                              <w:marLeft w:val="0"/>
                              <w:marRight w:val="0"/>
                              <w:marTop w:val="0"/>
                              <w:marBottom w:val="0"/>
                              <w:divBdr>
                                <w:top w:val="none" w:sz="0" w:space="0" w:color="auto"/>
                                <w:left w:val="none" w:sz="0" w:space="0" w:color="auto"/>
                                <w:bottom w:val="none" w:sz="0" w:space="0" w:color="auto"/>
                                <w:right w:val="none" w:sz="0" w:space="0" w:color="auto"/>
                              </w:divBdr>
                              <w:divsChild>
                                <w:div w:id="664671770">
                                  <w:marLeft w:val="0"/>
                                  <w:marRight w:val="0"/>
                                  <w:marTop w:val="0"/>
                                  <w:marBottom w:val="0"/>
                                  <w:divBdr>
                                    <w:top w:val="none" w:sz="0" w:space="0" w:color="BE3D4D"/>
                                    <w:left w:val="none" w:sz="0" w:space="0" w:color="BE3D4D"/>
                                    <w:bottom w:val="none" w:sz="0" w:space="0" w:color="BE3D4D"/>
                                    <w:right w:val="none" w:sz="0" w:space="0" w:color="BE3D4D"/>
                                  </w:divBdr>
                                </w:div>
                                <w:div w:id="1706758693">
                                  <w:marLeft w:val="0"/>
                                  <w:marRight w:val="0"/>
                                  <w:marTop w:val="0"/>
                                  <w:marBottom w:val="0"/>
                                  <w:divBdr>
                                    <w:top w:val="none" w:sz="0" w:space="0" w:color="BE3D4D"/>
                                    <w:left w:val="none" w:sz="0" w:space="0" w:color="BE3D4D"/>
                                    <w:bottom w:val="none" w:sz="0" w:space="0" w:color="BE3D4D"/>
                                    <w:right w:val="none" w:sz="0" w:space="0" w:color="BE3D4D"/>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e-emploi.fr/accue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ervice-public.fr/particuliers/vosdroits/F148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onomie.gouv.fr/toutes-les-actualites-vous-orienter/thematique/aides-publiques-et-financements-6970" TargetMode="External"/><Relationship Id="rId11" Type="http://schemas.openxmlformats.org/officeDocument/2006/relationships/hyperlink" Target="https://candidat.pole-emploi.fr/inscription-en-ligne/accueil" TargetMode="External"/><Relationship Id="rId5" Type="http://schemas.openxmlformats.org/officeDocument/2006/relationships/hyperlink" Target="https://economie.gouv.fr/entreprises/bercy-infos-qui-sommes-nous" TargetMode="External"/><Relationship Id="rId10" Type="http://schemas.openxmlformats.org/officeDocument/2006/relationships/hyperlink" Target="https://actualisation.pole-emploi.fr/login.htm" TargetMode="External"/><Relationship Id="rId4" Type="http://schemas.openxmlformats.org/officeDocument/2006/relationships/webSettings" Target="webSettings.xml"/><Relationship Id="rId9" Type="http://schemas.openxmlformats.org/officeDocument/2006/relationships/hyperlink" Target="https://www.service-public.fr/particuliers/vosdroits/F206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732</Words>
  <Characters>4028</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roudet</dc:creator>
  <cp:keywords/>
  <dc:description/>
  <cp:lastModifiedBy>alain roudet</cp:lastModifiedBy>
  <cp:revision>1</cp:revision>
  <dcterms:created xsi:type="dcterms:W3CDTF">2022-07-28T05:57:00Z</dcterms:created>
  <dcterms:modified xsi:type="dcterms:W3CDTF">2022-07-28T06:03:00Z</dcterms:modified>
</cp:coreProperties>
</file>