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AD79" w14:textId="77777777" w:rsidR="004A56FF" w:rsidRPr="004A56FF" w:rsidRDefault="004A56FF" w:rsidP="004A56F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E3D4D"/>
          <w:sz w:val="32"/>
          <w:szCs w:val="32"/>
          <w:lang w:eastAsia="fr-FR"/>
        </w:rPr>
      </w:pPr>
      <w:r w:rsidRPr="004A56FF">
        <w:rPr>
          <w:rFonts w:ascii="Arial" w:eastAsia="Times New Roman" w:hAnsi="Arial" w:cs="Arial"/>
          <w:color w:val="BE3D4D"/>
          <w:sz w:val="32"/>
          <w:szCs w:val="32"/>
          <w:lang w:eastAsia="fr-FR"/>
        </w:rPr>
        <w:t>Qui peut bénéficier du crédit d'impôt sur la formation des dirigeants d'entreprise ?</w:t>
      </w:r>
    </w:p>
    <w:p w14:paraId="6A25E4D4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Le crédit d’impôt pour dépenses de formation des dirigeants d’entreprise est un dispositif applicable aux dirigeants des entreprises suivantes :</w:t>
      </w:r>
    </w:p>
    <w:p w14:paraId="4AC88C1B" w14:textId="77777777" w:rsidR="004A56FF" w:rsidRPr="004A56FF" w:rsidRDefault="004A56FF" w:rsidP="004A56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les entreprises relevant d’un </w:t>
      </w:r>
      <w:hyperlink r:id="rId5" w:anchor="RegimeReel" w:history="1">
        <w:r w:rsidRPr="004A56FF">
          <w:rPr>
            <w:rFonts w:ascii="Arial" w:eastAsia="Times New Roman" w:hAnsi="Arial" w:cs="Arial"/>
            <w:b/>
            <w:bCs/>
            <w:color w:val="126F7F"/>
            <w:sz w:val="25"/>
            <w:szCs w:val="25"/>
            <w:u w:val="single"/>
            <w:lang w:eastAsia="fr-FR"/>
          </w:rPr>
          <w:t>régime réel d’imposition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sur les bénéfices (</w:t>
      </w:r>
      <w:hyperlink r:id="rId6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impôt sur le revenu ou sur les sociétés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). Et ce quel que soit leur secteur d’activité (commerce, industrie, artisanat, services, professions libérales…) ou leur </w:t>
      </w:r>
      <w:hyperlink r:id="rId7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forme juridique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(entreprise individuelle ou société)</w:t>
      </w:r>
    </w:p>
    <w:p w14:paraId="0AB3C1A7" w14:textId="77777777" w:rsidR="004A56FF" w:rsidRPr="004A56FF" w:rsidRDefault="004A56FF" w:rsidP="004A56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les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entreprise qui ne payent pas d'impôt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quel que soit leur forme juridique et leur secteur d'activité (sauf un micro-entrepreneur).</w:t>
      </w:r>
    </w:p>
    <w:p w14:paraId="2D18CEFA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Plus concrètement, ce dispositif s'applique aux dépenses de formation de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 tous les chefs d’entreprise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au sens large :</w:t>
      </w:r>
    </w:p>
    <w:p w14:paraId="2BC92636" w14:textId="77777777" w:rsidR="004A56FF" w:rsidRPr="004A56FF" w:rsidRDefault="004A56FF" w:rsidP="004A56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entrepreneur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individuel</w:t>
      </w:r>
    </w:p>
    <w:p w14:paraId="5ECBB3D7" w14:textId="77777777" w:rsidR="004A56FF" w:rsidRPr="004A56FF" w:rsidRDefault="004A56FF" w:rsidP="004A56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gérant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de société</w:t>
      </w:r>
    </w:p>
    <w:p w14:paraId="47BF3139" w14:textId="77777777" w:rsidR="004A56FF" w:rsidRPr="004A56FF" w:rsidRDefault="004A56FF" w:rsidP="004A56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président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(président du </w:t>
      </w:r>
      <w:hyperlink r:id="rId8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conseil d’administration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ou président du directoire notamment)</w:t>
      </w:r>
    </w:p>
    <w:p w14:paraId="0CD023B0" w14:textId="77777777" w:rsidR="004A56FF" w:rsidRPr="004A56FF" w:rsidRDefault="004A56FF" w:rsidP="004A56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administrateur</w:t>
      </w:r>
      <w:proofErr w:type="gramEnd"/>
    </w:p>
    <w:p w14:paraId="27F5D175" w14:textId="77777777" w:rsidR="004A56FF" w:rsidRPr="004A56FF" w:rsidRDefault="004A56FF" w:rsidP="004A56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directeur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général ou membre de sociétés par actions.</w:t>
      </w:r>
    </w:p>
    <w:p w14:paraId="5A4D0169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BE3D4D"/>
          <w:sz w:val="24"/>
          <w:szCs w:val="24"/>
          <w:lang w:eastAsia="fr-FR"/>
        </w:rPr>
      </w:pPr>
      <w:r w:rsidRPr="004A56FF">
        <w:rPr>
          <w:rFonts w:ascii="Arial" w:eastAsia="Times New Roman" w:hAnsi="Arial" w:cs="Arial"/>
          <w:color w:val="BE3D4D"/>
          <w:sz w:val="24"/>
          <w:szCs w:val="24"/>
          <w:lang w:eastAsia="fr-FR"/>
        </w:rPr>
        <w:t>À savoir</w:t>
      </w:r>
    </w:p>
    <w:p w14:paraId="573BFC6C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bookmarkStart w:id="0" w:name="article19"/>
      <w:bookmarkEnd w:id="0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L'</w:t>
      </w:r>
      <w:hyperlink r:id="rId9" w:tgtFrame="_blank" w:tooltip="« legifrance.gouv.fr » dans une nouvelle fenêtre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article 19 de la loi de finances pour 2022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prévoit le doublement du montant du crédit d’impôt en faveur de la formation des dirigeants, pour les entreprises qui remplissent les conditions suivantes :</w:t>
      </w:r>
    </w:p>
    <w:p w14:paraId="334FAEED" w14:textId="77777777" w:rsidR="004A56FF" w:rsidRPr="004A56FF" w:rsidRDefault="004A56FF" w:rsidP="004A56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dont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l'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effectif salarié est inférieur à 10</w:t>
      </w:r>
    </w:p>
    <w:p w14:paraId="12F67EF6" w14:textId="77777777" w:rsidR="004A56FF" w:rsidRPr="004A56FF" w:rsidRDefault="004A56FF" w:rsidP="004A56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et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dont le chiffre d'affaires ou le total de bilan est 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inférieur à 2 millions d'euros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.</w:t>
      </w:r>
    </w:p>
    <w:p w14:paraId="15715413" w14:textId="34778D0D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Notez que cette nouvelle disposition est valable pour les formations effectuées à partir du 1</w:t>
      </w:r>
      <w:r w:rsidRPr="004A56FF">
        <w:rPr>
          <w:rFonts w:ascii="Roboto" w:eastAsia="Times New Roman" w:hAnsi="Roboto" w:cs="Times New Roman"/>
          <w:color w:val="212529"/>
          <w:sz w:val="19"/>
          <w:szCs w:val="19"/>
          <w:vertAlign w:val="superscript"/>
          <w:lang w:eastAsia="fr-FR"/>
        </w:rPr>
        <w:t>er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janvier 2022.</w:t>
      </w:r>
    </w:p>
    <w:p w14:paraId="18B625B2" w14:textId="77777777" w:rsidR="004A56FF" w:rsidRPr="004A56FF" w:rsidRDefault="004A56FF" w:rsidP="004A56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BE3D4D"/>
          <w:sz w:val="28"/>
          <w:szCs w:val="28"/>
          <w:lang w:eastAsia="fr-FR"/>
        </w:rPr>
      </w:pPr>
      <w:r w:rsidRPr="004A56FF">
        <w:rPr>
          <w:rFonts w:ascii="Arial" w:eastAsia="Times New Roman" w:hAnsi="Arial" w:cs="Arial"/>
          <w:color w:val="BE3D4D"/>
          <w:sz w:val="28"/>
          <w:szCs w:val="28"/>
          <w:lang w:eastAsia="fr-FR"/>
        </w:rPr>
        <w:t>Quelles formations sont éligibles au crédit d'impôt formation des dirigeants d’entreprise ?</w:t>
      </w:r>
    </w:p>
    <w:p w14:paraId="1ED0EAC5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Le crédit d’impôt s’applique à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 l’ensemble des dépenses de formation d’un dirigeant d’entreprise qui entrent dans le champ de la </w:t>
      </w:r>
      <w:hyperlink r:id="rId10" w:tgtFrame="_blank" w:tooltip="« legifrance.gouv.fr » dans une nouvelle fenêtre" w:history="1">
        <w:r w:rsidRPr="004A56FF">
          <w:rPr>
            <w:rFonts w:ascii="Arial" w:eastAsia="Times New Roman" w:hAnsi="Arial" w:cs="Arial"/>
            <w:b/>
            <w:bCs/>
            <w:color w:val="126F7F"/>
            <w:sz w:val="25"/>
            <w:szCs w:val="25"/>
            <w:u w:val="single"/>
            <w:lang w:eastAsia="fr-FR"/>
          </w:rPr>
          <w:t>formation professionnelle continue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.</w:t>
      </w:r>
    </w:p>
    <w:p w14:paraId="4FCB3785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Il peut s’agir de formations classiques relatives à la gestion d’entreprise ou de formations plus techniques spécifiques à chaque métier, destinées à consolider ou à améliorer ses connaissances.</w:t>
      </w:r>
    </w:p>
    <w:p w14:paraId="421DCCBF" w14:textId="7A614824" w:rsidR="004A56FF" w:rsidRDefault="004A56FF" w:rsidP="004A56F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E3D4D"/>
          <w:sz w:val="28"/>
          <w:szCs w:val="28"/>
          <w:lang w:eastAsia="fr-FR"/>
        </w:rPr>
      </w:pPr>
      <w:r w:rsidRPr="004A56FF">
        <w:rPr>
          <w:rFonts w:ascii="Arial" w:eastAsia="Times New Roman" w:hAnsi="Arial" w:cs="Arial"/>
          <w:color w:val="BE3D4D"/>
          <w:sz w:val="28"/>
          <w:szCs w:val="28"/>
          <w:lang w:eastAsia="fr-FR"/>
        </w:rPr>
        <w:lastRenderedPageBreak/>
        <w:t>Comment calculer le montant du crédit d’impôt formation des dirigeants d'entreprise ?</w:t>
      </w:r>
    </w:p>
    <w:p w14:paraId="01199108" w14:textId="77777777" w:rsidR="004A56FF" w:rsidRPr="004A56FF" w:rsidRDefault="004A56FF" w:rsidP="004A56F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E3D4D"/>
          <w:sz w:val="28"/>
          <w:szCs w:val="28"/>
          <w:lang w:eastAsia="fr-FR"/>
        </w:rPr>
      </w:pPr>
    </w:p>
    <w:p w14:paraId="0C4496A7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Pour 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toutes les entreprises (hors micro-entreprises)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, pour calculer le montant de votre crédit d’impôt, vous devez multiplier :</w:t>
      </w:r>
    </w:p>
    <w:p w14:paraId="3E544149" w14:textId="77777777" w:rsidR="004A56FF" w:rsidRPr="004A56FF" w:rsidRDefault="004A56FF" w:rsidP="004A56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le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nombre d’heures passées en formation (dans la limite de 40 heures par année civile et par entreprise, voir le détail dans l'encadré ci-dessous)</w:t>
      </w:r>
    </w:p>
    <w:p w14:paraId="41596556" w14:textId="77777777" w:rsidR="004A56FF" w:rsidRPr="004A56FF" w:rsidRDefault="004A56FF" w:rsidP="004A56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proofErr w:type="gramStart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par</w:t>
      </w:r>
      <w:proofErr w:type="gramEnd"/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 xml:space="preserve"> le taux horaire du </w:t>
      </w:r>
      <w:hyperlink r:id="rId11" w:tgtFrame="_blank" w:tooltip="« urssaf.fr » dans une nouvelle fenêtre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Smic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(selon le taux en vigueur au 31 décembre de l’année au titre de laquelle le crédit d’impôt est calculé).</w:t>
      </w:r>
    </w:p>
    <w:p w14:paraId="1D916997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Par exemple, en 2022, le dirigeant d'une entreprise qui a suivi 10 heures de formation en 2021, pourra déduire un crédit d'impôt d'un montant de 10 X 10,48 € (Smic horaire en vigueur en 2021au 1</w:t>
      </w:r>
      <w:r w:rsidRPr="004A56FF">
        <w:rPr>
          <w:rFonts w:ascii="Roboto" w:eastAsia="Times New Roman" w:hAnsi="Roboto" w:cs="Times New Roman"/>
          <w:color w:val="212529"/>
          <w:sz w:val="19"/>
          <w:szCs w:val="19"/>
          <w:vertAlign w:val="superscript"/>
          <w:lang w:eastAsia="fr-FR"/>
        </w:rPr>
        <w:t>er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octobre 2021) = 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104,8 €.</w:t>
      </w:r>
    </w:p>
    <w:p w14:paraId="6E8C750F" w14:textId="553A1FC6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Pour les entreprises de moins de 10 salariés réalisant un chiffre d'affaires annuel de moins de 2 millions d'euros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, le montant du crédit d'impôt est égal au taux horaire du Smic multiplié par le nombre d'heures passées en formation (dans la limite de 40 heures par an et par entreprise)</w:t>
      </w:r>
      <w:r w:rsidRPr="004A56FF">
        <w:rPr>
          <w:rFonts w:ascii="Arial" w:eastAsia="Times New Roman" w:hAnsi="Arial" w:cs="Arial"/>
          <w:b/>
          <w:bCs/>
          <w:color w:val="212529"/>
          <w:sz w:val="25"/>
          <w:szCs w:val="25"/>
          <w:lang w:eastAsia="fr-FR"/>
        </w:rPr>
        <w:t> multiplié par 2 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(cela est valable uniquement pour les formations effectuées à partir de janvier 2022).</w:t>
      </w:r>
    </w:p>
    <w:p w14:paraId="1D73AAED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Ainsi, un dirigeant d'une entreprise de moins de 10 salariés dont le CA ou le total de bilan est inférieur à 2 millions d'euros et qui suit 10 heures de formation en 2022, pourra déduire en 2023 un crédit d'impôt de 211,4 € = 2 x10 x 10,57 € (Smic horaire en vigueur au 1</w:t>
      </w:r>
      <w:r w:rsidRPr="004A56FF">
        <w:rPr>
          <w:rFonts w:ascii="Roboto" w:eastAsia="Times New Roman" w:hAnsi="Roboto" w:cs="Times New Roman"/>
          <w:color w:val="212529"/>
          <w:sz w:val="19"/>
          <w:szCs w:val="19"/>
          <w:vertAlign w:val="superscript"/>
          <w:lang w:eastAsia="fr-FR"/>
        </w:rPr>
        <w:t>er</w:t>
      </w: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janvier 2022).</w:t>
      </w:r>
    </w:p>
    <w:p w14:paraId="56D140FB" w14:textId="4CDD8E70" w:rsidR="004A56FF" w:rsidRDefault="004A56FF" w:rsidP="004A56F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E3D4D"/>
          <w:sz w:val="28"/>
          <w:szCs w:val="28"/>
          <w:lang w:eastAsia="fr-FR"/>
        </w:rPr>
      </w:pPr>
      <w:r w:rsidRPr="004A56FF">
        <w:rPr>
          <w:rFonts w:ascii="Arial" w:eastAsia="Times New Roman" w:hAnsi="Arial" w:cs="Arial"/>
          <w:color w:val="BE3D4D"/>
          <w:sz w:val="28"/>
          <w:szCs w:val="28"/>
          <w:lang w:eastAsia="fr-FR"/>
        </w:rPr>
        <w:t>Comment demander votre crédit d’impôt formation des dirigeants d’entreprise ?</w:t>
      </w:r>
    </w:p>
    <w:p w14:paraId="6AAE30CF" w14:textId="77777777" w:rsidR="004A56FF" w:rsidRPr="004A56FF" w:rsidRDefault="004A56FF" w:rsidP="004A56F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E3D4D"/>
          <w:sz w:val="28"/>
          <w:szCs w:val="28"/>
          <w:lang w:eastAsia="fr-FR"/>
        </w:rPr>
      </w:pPr>
    </w:p>
    <w:p w14:paraId="34B6C6FC" w14:textId="77777777" w:rsidR="004A56FF" w:rsidRPr="004A56FF" w:rsidRDefault="004A56FF" w:rsidP="004A56FF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BE3D4D"/>
          <w:sz w:val="27"/>
          <w:szCs w:val="27"/>
          <w:lang w:eastAsia="fr-FR"/>
        </w:rPr>
      </w:pPr>
      <w:r w:rsidRPr="004A56FF">
        <w:rPr>
          <w:rFonts w:ascii="Arial" w:eastAsia="Times New Roman" w:hAnsi="Arial" w:cs="Arial"/>
          <w:color w:val="BE3D4D"/>
          <w:sz w:val="27"/>
          <w:szCs w:val="27"/>
          <w:lang w:eastAsia="fr-FR"/>
        </w:rPr>
        <w:t>Pour les entreprises soumises à l'impôt sur les sociétés</w:t>
      </w:r>
    </w:p>
    <w:p w14:paraId="62FC774E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Le crédit d’impôt formation des dirigeants est imputé au moment du paiement du solde de l’</w:t>
      </w:r>
      <w:hyperlink r:id="rId12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impôt sur les sociétés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dû au titre de l’année au cours de laquelle vous avez suivi des heures de formation. Vous pouvez utiliser la </w:t>
      </w:r>
      <w:hyperlink r:id="rId13" w:tgtFrame="_blank" w:tooltip="« impots.gouv.fr » dans une nouvelle fenêtre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fiche d'aide au calcul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pour déterminer le montant de votre crédit d'impôt. Cette fiche n'a toutefois pas à être déposée auprès de l'administration fiscale.</w:t>
      </w:r>
    </w:p>
    <w:p w14:paraId="0A79C94D" w14:textId="77777777" w:rsidR="004A56FF" w:rsidRPr="004A56FF" w:rsidRDefault="004A56FF" w:rsidP="004A56FF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color w:val="BE3D4D"/>
          <w:sz w:val="27"/>
          <w:szCs w:val="27"/>
          <w:lang w:eastAsia="fr-FR"/>
        </w:rPr>
      </w:pPr>
      <w:r w:rsidRPr="004A56FF">
        <w:rPr>
          <w:rFonts w:ascii="Roboto" w:eastAsia="Times New Roman" w:hAnsi="Roboto" w:cs="Times New Roman"/>
          <w:color w:val="BE3D4D"/>
          <w:sz w:val="27"/>
          <w:szCs w:val="27"/>
          <w:lang w:eastAsia="fr-FR"/>
        </w:rPr>
        <w:t>Pour les entreprises soumises à l'impôt sur le revenu</w:t>
      </w:r>
    </w:p>
    <w:p w14:paraId="7D2C39E7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Si vous dirigez une entreprise individuelle soumise à l'</w:t>
      </w:r>
      <w:hyperlink r:id="rId14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impôt sur le revenu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, vous devez reporter le montant de votre crédit d'impôt sur votre déclaration de résultat, y annexer </w:t>
      </w:r>
      <w:hyperlink r:id="rId15" w:tgtFrame="_blank" w:tooltip="« impots.gouv.fr » dans une nouvelle fenêtre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le formulaire de déclaration des réductions et crédits d'impôt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, et reporter le montant de votre crédit d'impôt sur votre déclaration personnelle de revenus </w:t>
      </w:r>
      <w:hyperlink r:id="rId16" w:tgtFrame="_blank" w:tooltip="« impots.gouv.fr » dans une nouvelle fenêtre" w:history="1">
        <w:r w:rsidRPr="004A56FF">
          <w:rPr>
            <w:rFonts w:ascii="Roboto" w:eastAsia="Times New Roman" w:hAnsi="Roboto" w:cs="Times New Roman"/>
            <w:color w:val="126F7F"/>
            <w:sz w:val="25"/>
            <w:szCs w:val="25"/>
            <w:u w:val="single"/>
            <w:lang w:eastAsia="fr-FR"/>
          </w:rPr>
          <w:t>n°2042-C-PRO</w:t>
        </w:r>
      </w:hyperlink>
      <w:r w:rsidRPr="004A56FF"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  <w:t> dans la cas prévue à cet effet.</w:t>
      </w:r>
    </w:p>
    <w:p w14:paraId="143B1D63" w14:textId="77777777" w:rsidR="004A56FF" w:rsidRPr="004A56FF" w:rsidRDefault="004A56FF" w:rsidP="004A56F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5"/>
          <w:szCs w:val="25"/>
          <w:lang w:eastAsia="fr-FR"/>
        </w:rPr>
      </w:pPr>
      <w:r w:rsidRPr="004A56FF">
        <w:rPr>
          <w:rFonts w:ascii="Arial" w:eastAsia="Times New Roman" w:hAnsi="Arial" w:cs="Arial"/>
          <w:i/>
          <w:iCs/>
          <w:color w:val="212529"/>
          <w:sz w:val="25"/>
          <w:szCs w:val="25"/>
          <w:lang w:eastAsia="fr-FR"/>
        </w:rPr>
        <w:t>Source : </w:t>
      </w:r>
      <w:hyperlink r:id="rId17" w:tgtFrame="_blank" w:tooltip="« service-public.fr/ » dans une nouvelle fenêtre" w:history="1">
        <w:r w:rsidRPr="004A56FF">
          <w:rPr>
            <w:rFonts w:ascii="Arial" w:eastAsia="Times New Roman" w:hAnsi="Arial" w:cs="Arial"/>
            <w:i/>
            <w:iCs/>
            <w:color w:val="126F7F"/>
            <w:sz w:val="25"/>
            <w:szCs w:val="25"/>
            <w:u w:val="single"/>
            <w:lang w:eastAsia="fr-FR"/>
          </w:rPr>
          <w:t>service-public.fr</w:t>
        </w:r>
      </w:hyperlink>
    </w:p>
    <w:p w14:paraId="07A216E1" w14:textId="77777777" w:rsidR="00105393" w:rsidRDefault="00105393"/>
    <w:sectPr w:rsidR="0010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952"/>
    <w:multiLevelType w:val="multilevel"/>
    <w:tmpl w:val="486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E730A"/>
    <w:multiLevelType w:val="multilevel"/>
    <w:tmpl w:val="4AF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53850"/>
    <w:multiLevelType w:val="multilevel"/>
    <w:tmpl w:val="4586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81A9B"/>
    <w:multiLevelType w:val="multilevel"/>
    <w:tmpl w:val="DA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FF"/>
    <w:rsid w:val="00105393"/>
    <w:rsid w:val="00160B38"/>
    <w:rsid w:val="004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D451"/>
  <w15:chartTrackingRefBased/>
  <w15:docId w15:val="{E49CD381-C5FE-4B9B-A0F9-820268A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--name-field-titre">
    <w:name w:val="field--name-field-titre"/>
    <w:basedOn w:val="Normal"/>
    <w:rsid w:val="004A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A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A56F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A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e.gouv.fr/entreprises/conseil-administration-entreprise" TargetMode="External"/><Relationship Id="rId13" Type="http://schemas.openxmlformats.org/officeDocument/2006/relationships/hyperlink" Target="https://www.impots.gouv.fr/portail/formulaire/2079-fce-fc/fiche-daide-au-calcul-credit-dimpot-formation-des-dirigean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omie.gouv.fr/entreprises/entreprise-choisir-statut-juridique" TargetMode="External"/><Relationship Id="rId12" Type="http://schemas.openxmlformats.org/officeDocument/2006/relationships/hyperlink" Target="https://www.economie.gouv.fr/entreprises/impot-societes-IS" TargetMode="External"/><Relationship Id="rId17" Type="http://schemas.openxmlformats.org/officeDocument/2006/relationships/hyperlink" Target="https://www.service-public.fr/professionnels-entreprises/vosdroits/F23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mpots.gouv.fr/portail/formulaire/2042/declaration-des-reven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conomie.gouv.fr/entreprises/impot-revenu-impot-societe-statut" TargetMode="External"/><Relationship Id="rId11" Type="http://schemas.openxmlformats.org/officeDocument/2006/relationships/hyperlink" Target="https://www.urssaf.fr/portail/home/taux-et-baremes/smic.html" TargetMode="External"/><Relationship Id="rId5" Type="http://schemas.openxmlformats.org/officeDocument/2006/relationships/hyperlink" Target="https://www.economie.gouv.fr/entreprises/micro-entreprise-regime-reel-regime-declaration-controlee-regimes-imposition" TargetMode="External"/><Relationship Id="rId15" Type="http://schemas.openxmlformats.org/officeDocument/2006/relationships/hyperlink" Target="https://www.impots.gouv.fr/portail/formulaire/2069-rci-sd/reductions-et-credits-dimpots" TargetMode="External"/><Relationship Id="rId10" Type="http://schemas.openxmlformats.org/officeDocument/2006/relationships/hyperlink" Target="https://www.legifrance.gouv.fr/affichCode.do;jsessionid=29D192FCA2E935AEDDB672F039E032D9.tplgfr33s_3?idSectionTA=LEGISCTA000006178201&amp;cidTexte=LEGITEXT000006072050&amp;dateTexte=201804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jorf/article_jo/JORFARTI000044637670" TargetMode="External"/><Relationship Id="rId14" Type="http://schemas.openxmlformats.org/officeDocument/2006/relationships/hyperlink" Target="https://www.economie.gouv.fr/particuliers/impot-sur-revenu-calendri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932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2022-02-17T15:52:00Z</dcterms:created>
  <dcterms:modified xsi:type="dcterms:W3CDTF">2022-02-17T16:02:00Z</dcterms:modified>
</cp:coreProperties>
</file>