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2AEB9" w14:textId="77777777" w:rsidR="00A80B91" w:rsidRPr="00A80B91" w:rsidRDefault="00A80B91" w:rsidP="008B20DC">
      <w:pPr>
        <w:spacing w:after="168"/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  <w:shd w:val="clear" w:color="auto" w:fill="F9F2F2"/>
        </w:rPr>
      </w:pPr>
      <w:r w:rsidRPr="00A80B91"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  <w:shd w:val="clear" w:color="auto" w:fill="F9F2F2"/>
        </w:rPr>
        <w:t>Les Gérants bénéficient-ils de l’abattement fiscal de 10 % pour frais professionnels lorsqu’ils travaillent à leur domicile ?</w:t>
      </w:r>
    </w:p>
    <w:p w14:paraId="2BC7B027" w14:textId="3243E345" w:rsidR="008B20DC" w:rsidRPr="008B20DC" w:rsidRDefault="008B20DC" w:rsidP="008B20DC">
      <w:pPr>
        <w:spacing w:after="168"/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</w:pPr>
      <w:r w:rsidRPr="008B20D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fr-FR"/>
        </w:rPr>
        <w:t>Réponse : oui.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 L’abattement fiscal de </w:t>
      </w:r>
      <w:r w:rsidRPr="008B20D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fr-FR"/>
        </w:rPr>
        <w:t>10 %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 pour frais professionnels, dont bénéficient, dans les Sarl à l’I.S., aussi bien les </w:t>
      </w:r>
      <w:r w:rsidRPr="008B20D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fr-FR"/>
        </w:rPr>
        <w:t>Gérants minoritaires que majoritaires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, est censé couvrir les dépenses que l’on supporte du fait même de son activité et pour laquelle on est rémunéré, à savoir :</w:t>
      </w:r>
    </w:p>
    <w:p w14:paraId="26BD9BCA" w14:textId="0A328D2C" w:rsidR="008B20DC" w:rsidRPr="008B20DC" w:rsidRDefault="008B20DC" w:rsidP="008B20DC">
      <w:pPr>
        <w:numPr>
          <w:ilvl w:val="0"/>
          <w:numId w:val="2"/>
        </w:numPr>
        <w:spacing w:after="150"/>
        <w:ind w:left="0"/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L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es frais de déplacements </w:t>
      </w:r>
      <w:r w:rsidRPr="008B20D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fr-FR"/>
        </w:rPr>
        <w:t>du domicile au lieu de travail 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;</w:t>
      </w:r>
    </w:p>
    <w:p w14:paraId="530E6322" w14:textId="5814919F" w:rsidR="008B20DC" w:rsidRPr="008B20DC" w:rsidRDefault="008B20DC" w:rsidP="008B20DC">
      <w:pPr>
        <w:numPr>
          <w:ilvl w:val="0"/>
          <w:numId w:val="2"/>
        </w:numPr>
        <w:spacing w:after="150"/>
        <w:ind w:left="0"/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L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a dépense supplémentaire occasionnée par </w:t>
      </w:r>
      <w:r w:rsidRPr="008B20D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fr-FR"/>
        </w:rPr>
        <w:t>les repas pris sur le lieu de travail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 (par rapport au coût d’un repas pris au domicile) ;</w:t>
      </w:r>
    </w:p>
    <w:p w14:paraId="69FDE584" w14:textId="6F4098A6" w:rsidR="008B20DC" w:rsidRPr="008B20DC" w:rsidRDefault="008B20DC" w:rsidP="008B20DC">
      <w:pPr>
        <w:numPr>
          <w:ilvl w:val="0"/>
          <w:numId w:val="2"/>
        </w:numPr>
        <w:spacing w:after="150"/>
        <w:ind w:left="0"/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L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es </w:t>
      </w:r>
      <w:r w:rsidRPr="008B20D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fr-FR"/>
        </w:rPr>
        <w:t>frais de documentation personnelle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 et de </w:t>
      </w:r>
      <w:r w:rsidRPr="008B20D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fr-FR"/>
        </w:rPr>
        <w:t>mise à jour des connaissances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 nécessitées par l’activité ;</w:t>
      </w:r>
    </w:p>
    <w:p w14:paraId="4C5AF4CF" w14:textId="0831CF11" w:rsidR="008B20DC" w:rsidRPr="008B20DC" w:rsidRDefault="008B20DC" w:rsidP="008B20DC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L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es </w:t>
      </w:r>
      <w:r w:rsidRPr="008B20D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fr-FR"/>
        </w:rPr>
        <w:t>dépenses vestimentaires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 en cas de nécessité de vêtements spéciaux.</w:t>
      </w:r>
    </w:p>
    <w:p w14:paraId="586E8CB4" w14:textId="77777777" w:rsidR="008B20DC" w:rsidRPr="008B20DC" w:rsidRDefault="008B20DC" w:rsidP="008B20DC">
      <w:pPr>
        <w:spacing w:after="168"/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</w:pP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Cependant, cet abattement étant de droit commun, il s’applique dans tous les cas, c’est-à-dire </w:t>
      </w:r>
      <w:r w:rsidRPr="008B20D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fr-FR"/>
        </w:rPr>
        <w:t>même si l’on n’a supporté aucun de ces frais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 (y compris lorsqu’on travaille à son domicile).</w:t>
      </w:r>
    </w:p>
    <w:p w14:paraId="2418B7A0" w14:textId="77777777" w:rsidR="008B20DC" w:rsidRPr="008B20DC" w:rsidRDefault="008B20DC" w:rsidP="008B20DC">
      <w:pPr>
        <w:spacing w:after="168"/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</w:pP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Le Conseil d’Etat a d’ailleurs précisé à ce sujet que l’Administration n’est pas admise à apporter la preuve de l’absence de frais supportés par le contribuable </w:t>
      </w:r>
      <w:r w:rsidRPr="008B20DC">
        <w:rPr>
          <w:rFonts w:ascii="Times New Roman" w:eastAsia="Times New Roman" w:hAnsi="Times New Roman" w:cs="Times New Roman"/>
          <w:i/>
          <w:iCs/>
          <w:spacing w:val="6"/>
          <w:sz w:val="24"/>
          <w:szCs w:val="24"/>
          <w:lang w:eastAsia="fr-FR"/>
        </w:rPr>
        <w:t>(Arrêt n° 22808 du 9 octobre 1981)</w:t>
      </w:r>
      <w:r w:rsidRPr="008B20DC">
        <w:rPr>
          <w:rFonts w:ascii="Times New Roman" w:eastAsia="Times New Roman" w:hAnsi="Times New Roman" w:cs="Times New Roman"/>
          <w:spacing w:val="6"/>
          <w:sz w:val="24"/>
          <w:szCs w:val="24"/>
          <w:lang w:eastAsia="fr-FR"/>
        </w:rPr>
        <w:t>.</w:t>
      </w:r>
    </w:p>
    <w:p w14:paraId="103F6296" w14:textId="77777777" w:rsidR="00A25CA1" w:rsidRDefault="00A25CA1"/>
    <w:sectPr w:rsidR="00A25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8706A"/>
    <w:multiLevelType w:val="multilevel"/>
    <w:tmpl w:val="DA3C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9161A"/>
    <w:multiLevelType w:val="multilevel"/>
    <w:tmpl w:val="24AC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DC"/>
    <w:rsid w:val="008B20DC"/>
    <w:rsid w:val="00A25CA1"/>
    <w:rsid w:val="00A8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5E93BAEC"/>
  <w15:chartTrackingRefBased/>
  <w15:docId w15:val="{77B0FA4A-9AEA-4D24-9DC7-42F700AB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63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</dc:creator>
  <cp:keywords/>
  <dc:description/>
  <cp:lastModifiedBy>Alain</cp:lastModifiedBy>
  <cp:revision>1</cp:revision>
  <dcterms:created xsi:type="dcterms:W3CDTF">2020-05-15T15:53:00Z</dcterms:created>
  <dcterms:modified xsi:type="dcterms:W3CDTF">2020-05-15T16:18:00Z</dcterms:modified>
</cp:coreProperties>
</file>