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64A581" w14:textId="77777777" w:rsidR="00050533" w:rsidRPr="00050533" w:rsidRDefault="00050533" w:rsidP="00050533">
      <w:pPr>
        <w:spacing w:after="375"/>
        <w:outlineLvl w:val="0"/>
        <w:rPr>
          <w:rFonts w:ascii="Helvetica" w:eastAsia="Times New Roman" w:hAnsi="Helvetica" w:cs="Helvetica"/>
          <w:b/>
          <w:bCs/>
          <w:color w:val="FF5847"/>
          <w:spacing w:val="8"/>
          <w:kern w:val="36"/>
          <w:sz w:val="48"/>
          <w:szCs w:val="48"/>
          <w:lang w:eastAsia="fr-FR"/>
        </w:rPr>
      </w:pPr>
      <w:r w:rsidRPr="00050533">
        <w:rPr>
          <w:rFonts w:ascii="Helvetica" w:eastAsia="Times New Roman" w:hAnsi="Helvetica" w:cs="Helvetica"/>
          <w:b/>
          <w:bCs/>
          <w:color w:val="FF5847"/>
          <w:spacing w:val="8"/>
          <w:kern w:val="36"/>
          <w:sz w:val="48"/>
          <w:szCs w:val="48"/>
          <w:lang w:eastAsia="fr-FR"/>
        </w:rPr>
        <w:t>CHR et entreprises du tourisme : des mesures de soutien renforcées</w:t>
      </w:r>
    </w:p>
    <w:p w14:paraId="0B2E0DDF" w14:textId="77777777" w:rsidR="00050533" w:rsidRPr="00050533" w:rsidRDefault="00050533" w:rsidP="00050533">
      <w:pPr>
        <w:numPr>
          <w:ilvl w:val="0"/>
          <w:numId w:val="1"/>
        </w:numPr>
        <w:spacing w:before="100" w:beforeAutospacing="1" w:after="100" w:afterAutospacing="1"/>
        <w:ind w:left="0"/>
        <w:rPr>
          <w:rFonts w:ascii="Times New Roman" w:eastAsia="Times New Roman" w:hAnsi="Times New Roman" w:cs="Times New Roman"/>
          <w:b/>
          <w:bCs/>
          <w:i/>
          <w:iCs/>
          <w:spacing w:val="8"/>
          <w:sz w:val="24"/>
          <w:szCs w:val="24"/>
          <w:lang w:eastAsia="fr-FR"/>
        </w:rPr>
      </w:pPr>
      <w:r w:rsidRPr="00050533">
        <w:rPr>
          <w:rFonts w:ascii="Times New Roman" w:eastAsia="Times New Roman" w:hAnsi="Times New Roman" w:cs="Times New Roman"/>
          <w:b/>
          <w:bCs/>
          <w:i/>
          <w:iCs/>
          <w:spacing w:val="8"/>
          <w:sz w:val="24"/>
          <w:szCs w:val="24"/>
          <w:lang w:eastAsia="fr-FR"/>
        </w:rPr>
        <w:t> Article publié le 28 avr. 2020</w:t>
      </w:r>
    </w:p>
    <w:p w14:paraId="00D6ECD9" w14:textId="77777777" w:rsidR="00050533" w:rsidRPr="00050533" w:rsidRDefault="00050533" w:rsidP="00050533">
      <w:pPr>
        <w:rPr>
          <w:rFonts w:ascii="Times New Roman" w:eastAsia="Times New Roman" w:hAnsi="Times New Roman" w:cs="Times New Roman"/>
          <w:b/>
          <w:bCs/>
          <w:spacing w:val="6"/>
          <w:sz w:val="24"/>
          <w:szCs w:val="24"/>
          <w:lang w:eastAsia="fr-FR"/>
        </w:rPr>
      </w:pPr>
      <w:r w:rsidRPr="00050533">
        <w:rPr>
          <w:rFonts w:ascii="Times New Roman" w:eastAsia="Times New Roman" w:hAnsi="Times New Roman" w:cs="Times New Roman"/>
          <w:b/>
          <w:bCs/>
          <w:spacing w:val="6"/>
          <w:sz w:val="24"/>
          <w:szCs w:val="24"/>
          <w:lang w:eastAsia="fr-FR"/>
        </w:rPr>
        <w:t>Afin de tenir compte de leur situation spécifique, les mesures de soutien du plan d’urgence vont être renforcées pour les hôtels, cafés, restaurants, ainsi que pour les secteurs du tourisme, de l’événementiel, du sport et de la culture.</w:t>
      </w:r>
    </w:p>
    <w:p w14:paraId="5048E339" w14:textId="77777777" w:rsidR="00050533" w:rsidRPr="00050533" w:rsidRDefault="00050533" w:rsidP="00050533">
      <w:pPr>
        <w:spacing w:after="168"/>
        <w:rPr>
          <w:rFonts w:ascii="Times New Roman" w:eastAsia="Times New Roman" w:hAnsi="Times New Roman" w:cs="Times New Roman"/>
          <w:spacing w:val="6"/>
          <w:sz w:val="24"/>
          <w:szCs w:val="24"/>
          <w:lang w:eastAsia="fr-FR"/>
        </w:rPr>
      </w:pPr>
      <w:r w:rsidRPr="00050533">
        <w:rPr>
          <w:rFonts w:ascii="Times New Roman" w:eastAsia="Times New Roman" w:hAnsi="Times New Roman" w:cs="Times New Roman"/>
          <w:spacing w:val="6"/>
          <w:sz w:val="24"/>
          <w:szCs w:val="24"/>
          <w:lang w:eastAsia="fr-FR"/>
        </w:rPr>
        <w:t xml:space="preserve">Après s’être entretenu le 24 avril dernier avec les représentants des professions concernées, le Gouvernement a annoncé </w:t>
      </w:r>
      <w:proofErr w:type="spellStart"/>
      <w:r w:rsidRPr="00050533">
        <w:rPr>
          <w:rFonts w:ascii="Times New Roman" w:eastAsia="Times New Roman" w:hAnsi="Times New Roman" w:cs="Times New Roman"/>
          <w:spacing w:val="6"/>
          <w:sz w:val="24"/>
          <w:szCs w:val="24"/>
          <w:lang w:eastAsia="fr-FR"/>
        </w:rPr>
        <w:t>sont</w:t>
      </w:r>
      <w:proofErr w:type="spellEnd"/>
      <w:r w:rsidRPr="00050533">
        <w:rPr>
          <w:rFonts w:ascii="Times New Roman" w:eastAsia="Times New Roman" w:hAnsi="Times New Roman" w:cs="Times New Roman"/>
          <w:spacing w:val="6"/>
          <w:sz w:val="24"/>
          <w:szCs w:val="24"/>
          <w:lang w:eastAsia="fr-FR"/>
        </w:rPr>
        <w:t xml:space="preserve"> intention de mettre en place les </w:t>
      </w:r>
      <w:r w:rsidRPr="00050533">
        <w:rPr>
          <w:rFonts w:ascii="Times New Roman" w:eastAsia="Times New Roman" w:hAnsi="Times New Roman" w:cs="Times New Roman"/>
          <w:b/>
          <w:bCs/>
          <w:spacing w:val="6"/>
          <w:sz w:val="24"/>
          <w:szCs w:val="24"/>
          <w:lang w:eastAsia="fr-FR"/>
        </w:rPr>
        <w:t>mesures de soutien</w:t>
      </w:r>
      <w:r w:rsidRPr="00050533">
        <w:rPr>
          <w:rFonts w:ascii="Times New Roman" w:eastAsia="Times New Roman" w:hAnsi="Times New Roman" w:cs="Times New Roman"/>
          <w:spacing w:val="6"/>
          <w:sz w:val="24"/>
          <w:szCs w:val="24"/>
          <w:lang w:eastAsia="fr-FR"/>
        </w:rPr>
        <w:t> spécifiques suivantes :</w:t>
      </w:r>
    </w:p>
    <w:p w14:paraId="1741E9DD" w14:textId="77777777" w:rsidR="00050533" w:rsidRPr="00050533" w:rsidRDefault="00050533" w:rsidP="00050533">
      <w:pPr>
        <w:spacing w:before="450" w:after="300"/>
        <w:outlineLvl w:val="1"/>
        <w:rPr>
          <w:rFonts w:ascii="Helvetica" w:eastAsia="Times New Roman" w:hAnsi="Helvetica" w:cs="Helvetica"/>
          <w:b/>
          <w:bCs/>
          <w:caps/>
          <w:color w:val="435362"/>
          <w:spacing w:val="8"/>
          <w:sz w:val="36"/>
          <w:szCs w:val="36"/>
          <w:lang w:eastAsia="fr-FR"/>
        </w:rPr>
      </w:pPr>
      <w:r w:rsidRPr="00050533">
        <w:rPr>
          <w:rFonts w:ascii="Helvetica" w:eastAsia="Times New Roman" w:hAnsi="Helvetica" w:cs="Helvetica"/>
          <w:b/>
          <w:bCs/>
          <w:caps/>
          <w:color w:val="435362"/>
          <w:spacing w:val="8"/>
          <w:sz w:val="36"/>
          <w:szCs w:val="36"/>
          <w:lang w:eastAsia="fr-FR"/>
        </w:rPr>
        <w:t>MAINTIEN DU CHÔMAGE PARTIEL</w:t>
      </w:r>
    </w:p>
    <w:p w14:paraId="56B56E4B" w14:textId="77777777" w:rsidR="00050533" w:rsidRPr="00050533" w:rsidRDefault="00050533" w:rsidP="00050533">
      <w:pPr>
        <w:spacing w:after="168"/>
        <w:rPr>
          <w:rFonts w:ascii="Times New Roman" w:eastAsia="Times New Roman" w:hAnsi="Times New Roman" w:cs="Times New Roman"/>
          <w:spacing w:val="6"/>
          <w:sz w:val="24"/>
          <w:szCs w:val="24"/>
          <w:lang w:eastAsia="fr-FR"/>
        </w:rPr>
      </w:pPr>
      <w:r w:rsidRPr="00050533">
        <w:rPr>
          <w:rFonts w:ascii="Times New Roman" w:eastAsia="Times New Roman" w:hAnsi="Times New Roman" w:cs="Times New Roman"/>
          <w:spacing w:val="6"/>
          <w:sz w:val="24"/>
          <w:szCs w:val="24"/>
          <w:lang w:eastAsia="fr-FR"/>
        </w:rPr>
        <w:t>La possibilité de recourir à l’activité partielle après la reprise de l’activité sera maintenue pour ces secteurs.</w:t>
      </w:r>
    </w:p>
    <w:p w14:paraId="09551721" w14:textId="77777777" w:rsidR="00050533" w:rsidRPr="00050533" w:rsidRDefault="00050533" w:rsidP="00050533">
      <w:pPr>
        <w:spacing w:before="450" w:after="300"/>
        <w:outlineLvl w:val="1"/>
        <w:rPr>
          <w:rFonts w:ascii="Helvetica" w:eastAsia="Times New Roman" w:hAnsi="Helvetica" w:cs="Helvetica"/>
          <w:b/>
          <w:bCs/>
          <w:caps/>
          <w:color w:val="435362"/>
          <w:spacing w:val="8"/>
          <w:sz w:val="36"/>
          <w:szCs w:val="36"/>
          <w:lang w:eastAsia="fr-FR"/>
        </w:rPr>
      </w:pPr>
      <w:r w:rsidRPr="00050533">
        <w:rPr>
          <w:rFonts w:ascii="Helvetica" w:eastAsia="Times New Roman" w:hAnsi="Helvetica" w:cs="Helvetica"/>
          <w:b/>
          <w:bCs/>
          <w:caps/>
          <w:color w:val="435362"/>
          <w:spacing w:val="8"/>
          <w:sz w:val="36"/>
          <w:szCs w:val="36"/>
          <w:lang w:eastAsia="fr-FR"/>
        </w:rPr>
        <w:t>PROLONGATION ET ÉLARGISSEMENT DE L’AIDE DE 1.500 €</w:t>
      </w:r>
    </w:p>
    <w:p w14:paraId="20650556" w14:textId="77777777" w:rsidR="00050533" w:rsidRPr="00050533" w:rsidRDefault="00050533" w:rsidP="00050533">
      <w:pPr>
        <w:spacing w:after="168"/>
        <w:rPr>
          <w:rFonts w:ascii="Times New Roman" w:eastAsia="Times New Roman" w:hAnsi="Times New Roman" w:cs="Times New Roman"/>
          <w:spacing w:val="6"/>
          <w:sz w:val="24"/>
          <w:szCs w:val="24"/>
          <w:lang w:eastAsia="fr-FR"/>
        </w:rPr>
      </w:pPr>
      <w:r w:rsidRPr="00050533">
        <w:rPr>
          <w:rFonts w:ascii="Times New Roman" w:eastAsia="Times New Roman" w:hAnsi="Times New Roman" w:cs="Times New Roman"/>
          <w:spacing w:val="6"/>
          <w:sz w:val="24"/>
          <w:szCs w:val="24"/>
          <w:lang w:eastAsia="fr-FR"/>
        </w:rPr>
        <w:t>Le bénéfice du fonds de solidarité aux entreprises de ces secteurs sera maintenu </w:t>
      </w:r>
      <w:r w:rsidRPr="00050533">
        <w:rPr>
          <w:rFonts w:ascii="Times New Roman" w:eastAsia="Times New Roman" w:hAnsi="Times New Roman" w:cs="Times New Roman"/>
          <w:b/>
          <w:bCs/>
          <w:spacing w:val="6"/>
          <w:sz w:val="24"/>
          <w:szCs w:val="24"/>
          <w:lang w:eastAsia="fr-FR"/>
        </w:rPr>
        <w:t>au-delà du mois de mai</w:t>
      </w:r>
      <w:r w:rsidRPr="00050533">
        <w:rPr>
          <w:rFonts w:ascii="Times New Roman" w:eastAsia="Times New Roman" w:hAnsi="Times New Roman" w:cs="Times New Roman"/>
          <w:spacing w:val="6"/>
          <w:sz w:val="24"/>
          <w:szCs w:val="24"/>
          <w:lang w:eastAsia="fr-FR"/>
        </w:rPr>
        <w:t>. Il sera en outre étendu aux entreprises des secteurs concernés ayant jusqu’à </w:t>
      </w:r>
      <w:r w:rsidRPr="00050533">
        <w:rPr>
          <w:rFonts w:ascii="Times New Roman" w:eastAsia="Times New Roman" w:hAnsi="Times New Roman" w:cs="Times New Roman"/>
          <w:b/>
          <w:bCs/>
          <w:spacing w:val="6"/>
          <w:sz w:val="24"/>
          <w:szCs w:val="24"/>
          <w:lang w:eastAsia="fr-FR"/>
        </w:rPr>
        <w:t>20 salariés</w:t>
      </w:r>
      <w:r w:rsidRPr="00050533">
        <w:rPr>
          <w:rFonts w:ascii="Times New Roman" w:eastAsia="Times New Roman" w:hAnsi="Times New Roman" w:cs="Times New Roman"/>
          <w:spacing w:val="6"/>
          <w:sz w:val="24"/>
          <w:szCs w:val="24"/>
          <w:lang w:eastAsia="fr-FR"/>
        </w:rPr>
        <w:t> et réalisant </w:t>
      </w:r>
      <w:r w:rsidRPr="00050533">
        <w:rPr>
          <w:rFonts w:ascii="Times New Roman" w:eastAsia="Times New Roman" w:hAnsi="Times New Roman" w:cs="Times New Roman"/>
          <w:b/>
          <w:bCs/>
          <w:spacing w:val="6"/>
          <w:sz w:val="24"/>
          <w:szCs w:val="24"/>
          <w:lang w:eastAsia="fr-FR"/>
        </w:rPr>
        <w:t>2 millions d’euros</w:t>
      </w:r>
      <w:r w:rsidRPr="00050533">
        <w:rPr>
          <w:rFonts w:ascii="Times New Roman" w:eastAsia="Times New Roman" w:hAnsi="Times New Roman" w:cs="Times New Roman"/>
          <w:spacing w:val="6"/>
          <w:sz w:val="24"/>
          <w:szCs w:val="24"/>
          <w:lang w:eastAsia="fr-FR"/>
        </w:rPr>
        <w:t> de chiffre d’affaires annuel. Enfin, le plafond des subventions pouvant être versées dans le cadre du second volet du fonds sera porté à </w:t>
      </w:r>
      <w:r w:rsidRPr="00050533">
        <w:rPr>
          <w:rFonts w:ascii="Times New Roman" w:eastAsia="Times New Roman" w:hAnsi="Times New Roman" w:cs="Times New Roman"/>
          <w:b/>
          <w:bCs/>
          <w:spacing w:val="6"/>
          <w:sz w:val="24"/>
          <w:szCs w:val="24"/>
          <w:lang w:eastAsia="fr-FR"/>
        </w:rPr>
        <w:t>10.000 €</w:t>
      </w:r>
      <w:r w:rsidRPr="00050533">
        <w:rPr>
          <w:rFonts w:ascii="Times New Roman" w:eastAsia="Times New Roman" w:hAnsi="Times New Roman" w:cs="Times New Roman"/>
          <w:spacing w:val="6"/>
          <w:sz w:val="24"/>
          <w:szCs w:val="24"/>
          <w:lang w:eastAsia="fr-FR"/>
        </w:rPr>
        <w:t> (au lieu de 5.000 € maximum pour les autres secteurs).</w:t>
      </w:r>
    </w:p>
    <w:p w14:paraId="5E8A7E7F" w14:textId="77777777" w:rsidR="00050533" w:rsidRPr="00050533" w:rsidRDefault="00050533" w:rsidP="00050533">
      <w:pPr>
        <w:spacing w:before="450" w:after="300"/>
        <w:outlineLvl w:val="1"/>
        <w:rPr>
          <w:rFonts w:ascii="Helvetica" w:eastAsia="Times New Roman" w:hAnsi="Helvetica" w:cs="Helvetica"/>
          <w:b/>
          <w:bCs/>
          <w:caps/>
          <w:color w:val="435362"/>
          <w:spacing w:val="8"/>
          <w:sz w:val="36"/>
          <w:szCs w:val="36"/>
          <w:lang w:eastAsia="fr-FR"/>
        </w:rPr>
      </w:pPr>
      <w:r w:rsidRPr="00050533">
        <w:rPr>
          <w:rFonts w:ascii="Helvetica" w:eastAsia="Times New Roman" w:hAnsi="Helvetica" w:cs="Helvetica"/>
          <w:b/>
          <w:bCs/>
          <w:caps/>
          <w:color w:val="435362"/>
          <w:spacing w:val="8"/>
          <w:sz w:val="36"/>
          <w:szCs w:val="36"/>
          <w:lang w:eastAsia="fr-FR"/>
        </w:rPr>
        <w:t>ANNULATION DE COTISATIONS SOCIALES</w:t>
      </w:r>
    </w:p>
    <w:p w14:paraId="0223A834" w14:textId="77777777" w:rsidR="00050533" w:rsidRPr="00050533" w:rsidRDefault="00050533" w:rsidP="00050533">
      <w:pPr>
        <w:spacing w:after="168"/>
        <w:rPr>
          <w:rFonts w:ascii="Times New Roman" w:eastAsia="Times New Roman" w:hAnsi="Times New Roman" w:cs="Times New Roman"/>
          <w:spacing w:val="6"/>
          <w:sz w:val="24"/>
          <w:szCs w:val="24"/>
          <w:lang w:eastAsia="fr-FR"/>
        </w:rPr>
      </w:pPr>
      <w:r w:rsidRPr="00050533">
        <w:rPr>
          <w:rFonts w:ascii="Times New Roman" w:eastAsia="Times New Roman" w:hAnsi="Times New Roman" w:cs="Times New Roman"/>
          <w:spacing w:val="6"/>
          <w:sz w:val="24"/>
          <w:szCs w:val="24"/>
          <w:lang w:eastAsia="fr-FR"/>
        </w:rPr>
        <w:t>Au lieu d’un simple report comme aujourd’hui, les TPE et les PME des secteurs visés vont bénéficier d’une </w:t>
      </w:r>
      <w:r w:rsidRPr="00050533">
        <w:rPr>
          <w:rFonts w:ascii="Times New Roman" w:eastAsia="Times New Roman" w:hAnsi="Times New Roman" w:cs="Times New Roman"/>
          <w:b/>
          <w:bCs/>
          <w:spacing w:val="6"/>
          <w:sz w:val="24"/>
          <w:szCs w:val="24"/>
          <w:lang w:eastAsia="fr-FR"/>
        </w:rPr>
        <w:t>exonération</w:t>
      </w:r>
      <w:r w:rsidRPr="00050533">
        <w:rPr>
          <w:rFonts w:ascii="Times New Roman" w:eastAsia="Times New Roman" w:hAnsi="Times New Roman" w:cs="Times New Roman"/>
          <w:spacing w:val="6"/>
          <w:sz w:val="24"/>
          <w:szCs w:val="24"/>
          <w:lang w:eastAsia="fr-FR"/>
        </w:rPr>
        <w:t> totale de leurs cotisations sociales </w:t>
      </w:r>
      <w:r w:rsidRPr="00050533">
        <w:rPr>
          <w:rFonts w:ascii="Times New Roman" w:eastAsia="Times New Roman" w:hAnsi="Times New Roman" w:cs="Times New Roman"/>
          <w:b/>
          <w:bCs/>
          <w:spacing w:val="6"/>
          <w:sz w:val="24"/>
          <w:szCs w:val="24"/>
          <w:lang w:eastAsia="fr-FR"/>
        </w:rPr>
        <w:t>pendant la période de fermeture</w:t>
      </w:r>
      <w:r w:rsidRPr="00050533">
        <w:rPr>
          <w:rFonts w:ascii="Times New Roman" w:eastAsia="Times New Roman" w:hAnsi="Times New Roman" w:cs="Times New Roman"/>
          <w:spacing w:val="6"/>
          <w:sz w:val="24"/>
          <w:szCs w:val="24"/>
          <w:lang w:eastAsia="fr-FR"/>
        </w:rPr>
        <w:t>, de mars à juin. Cette exonération s’appliquera </w:t>
      </w:r>
      <w:r w:rsidRPr="00050533">
        <w:rPr>
          <w:rFonts w:ascii="Times New Roman" w:eastAsia="Times New Roman" w:hAnsi="Times New Roman" w:cs="Times New Roman"/>
          <w:b/>
          <w:bCs/>
          <w:spacing w:val="6"/>
          <w:sz w:val="24"/>
          <w:szCs w:val="24"/>
          <w:lang w:eastAsia="fr-FR"/>
        </w:rPr>
        <w:t>automatiquement</w:t>
      </w:r>
      <w:r w:rsidRPr="00050533">
        <w:rPr>
          <w:rFonts w:ascii="Times New Roman" w:eastAsia="Times New Roman" w:hAnsi="Times New Roman" w:cs="Times New Roman"/>
          <w:spacing w:val="6"/>
          <w:sz w:val="24"/>
          <w:szCs w:val="24"/>
          <w:lang w:eastAsia="fr-FR"/>
        </w:rPr>
        <w:t> à toutes ces entreprises, qu’elles aient déjà acquitté ou non leurs cotisations. Les entreprises de taille intermédiaire (ETI) et les grandes entreprises de ces secteurs ne bénéficiant pas de l’exonération automatique pourront obtenir des </w:t>
      </w:r>
      <w:r w:rsidRPr="00050533">
        <w:rPr>
          <w:rFonts w:ascii="Times New Roman" w:eastAsia="Times New Roman" w:hAnsi="Times New Roman" w:cs="Times New Roman"/>
          <w:b/>
          <w:bCs/>
          <w:spacing w:val="6"/>
          <w:sz w:val="24"/>
          <w:szCs w:val="24"/>
          <w:lang w:eastAsia="fr-FR"/>
        </w:rPr>
        <w:t>étalements longs</w:t>
      </w:r>
      <w:r w:rsidRPr="00050533">
        <w:rPr>
          <w:rFonts w:ascii="Times New Roman" w:eastAsia="Times New Roman" w:hAnsi="Times New Roman" w:cs="Times New Roman"/>
          <w:spacing w:val="6"/>
          <w:sz w:val="24"/>
          <w:szCs w:val="24"/>
          <w:lang w:eastAsia="fr-FR"/>
        </w:rPr>
        <w:t> des charges sociales et fiscales reportées et, au cas par cas, solliciter des </w:t>
      </w:r>
      <w:r w:rsidRPr="00050533">
        <w:rPr>
          <w:rFonts w:ascii="Times New Roman" w:eastAsia="Times New Roman" w:hAnsi="Times New Roman" w:cs="Times New Roman"/>
          <w:b/>
          <w:bCs/>
          <w:spacing w:val="6"/>
          <w:sz w:val="24"/>
          <w:szCs w:val="24"/>
          <w:lang w:eastAsia="fr-FR"/>
        </w:rPr>
        <w:t>annulations</w:t>
      </w:r>
      <w:r w:rsidRPr="00050533">
        <w:rPr>
          <w:rFonts w:ascii="Times New Roman" w:eastAsia="Times New Roman" w:hAnsi="Times New Roman" w:cs="Times New Roman"/>
          <w:spacing w:val="6"/>
          <w:sz w:val="24"/>
          <w:szCs w:val="24"/>
          <w:lang w:eastAsia="fr-FR"/>
        </w:rPr>
        <w:t> de dette en fonction de leur situation financière.</w:t>
      </w:r>
    </w:p>
    <w:p w14:paraId="2CF8931B" w14:textId="77777777" w:rsidR="00050533" w:rsidRPr="00050533" w:rsidRDefault="00050533" w:rsidP="00050533">
      <w:pPr>
        <w:spacing w:before="450" w:after="300"/>
        <w:outlineLvl w:val="1"/>
        <w:rPr>
          <w:rFonts w:ascii="Helvetica" w:eastAsia="Times New Roman" w:hAnsi="Helvetica" w:cs="Helvetica"/>
          <w:b/>
          <w:bCs/>
          <w:caps/>
          <w:color w:val="435362"/>
          <w:spacing w:val="8"/>
          <w:sz w:val="36"/>
          <w:szCs w:val="36"/>
          <w:lang w:eastAsia="fr-FR"/>
        </w:rPr>
      </w:pPr>
      <w:r w:rsidRPr="00050533">
        <w:rPr>
          <w:rFonts w:ascii="Helvetica" w:eastAsia="Times New Roman" w:hAnsi="Helvetica" w:cs="Helvetica"/>
          <w:b/>
          <w:bCs/>
          <w:caps/>
          <w:color w:val="435362"/>
          <w:spacing w:val="8"/>
          <w:sz w:val="36"/>
          <w:szCs w:val="36"/>
          <w:lang w:eastAsia="fr-FR"/>
        </w:rPr>
        <w:t>DES SUPPRESSIONS DE TAXES</w:t>
      </w:r>
    </w:p>
    <w:p w14:paraId="57303FD6" w14:textId="77777777" w:rsidR="00050533" w:rsidRPr="00050533" w:rsidRDefault="00050533" w:rsidP="00050533">
      <w:pPr>
        <w:spacing w:after="168"/>
        <w:rPr>
          <w:rFonts w:ascii="Times New Roman" w:eastAsia="Times New Roman" w:hAnsi="Times New Roman" w:cs="Times New Roman"/>
          <w:spacing w:val="6"/>
          <w:sz w:val="24"/>
          <w:szCs w:val="24"/>
          <w:lang w:eastAsia="fr-FR"/>
        </w:rPr>
      </w:pPr>
      <w:r w:rsidRPr="00050533">
        <w:rPr>
          <w:rFonts w:ascii="Times New Roman" w:eastAsia="Times New Roman" w:hAnsi="Times New Roman" w:cs="Times New Roman"/>
          <w:spacing w:val="6"/>
          <w:sz w:val="24"/>
          <w:szCs w:val="24"/>
          <w:lang w:eastAsia="fr-FR"/>
        </w:rPr>
        <w:t>Sur le plan fiscal, le Gouvernement échangera avec les collectivités territoriales sur les modalités de report de la </w:t>
      </w:r>
      <w:r w:rsidRPr="00050533">
        <w:rPr>
          <w:rFonts w:ascii="Times New Roman" w:eastAsia="Times New Roman" w:hAnsi="Times New Roman" w:cs="Times New Roman"/>
          <w:b/>
          <w:bCs/>
          <w:spacing w:val="6"/>
          <w:sz w:val="24"/>
          <w:szCs w:val="24"/>
          <w:lang w:eastAsia="fr-FR"/>
        </w:rPr>
        <w:t>cotisation foncière des entreprises</w:t>
      </w:r>
      <w:r w:rsidRPr="00050533">
        <w:rPr>
          <w:rFonts w:ascii="Times New Roman" w:eastAsia="Times New Roman" w:hAnsi="Times New Roman" w:cs="Times New Roman"/>
          <w:spacing w:val="6"/>
          <w:sz w:val="24"/>
          <w:szCs w:val="24"/>
          <w:lang w:eastAsia="fr-FR"/>
        </w:rPr>
        <w:t> (CFE) et d’exonération de la part forfaitaire de la </w:t>
      </w:r>
      <w:r w:rsidRPr="00050533">
        <w:rPr>
          <w:rFonts w:ascii="Times New Roman" w:eastAsia="Times New Roman" w:hAnsi="Times New Roman" w:cs="Times New Roman"/>
          <w:b/>
          <w:bCs/>
          <w:spacing w:val="6"/>
          <w:sz w:val="24"/>
          <w:szCs w:val="24"/>
          <w:lang w:eastAsia="fr-FR"/>
        </w:rPr>
        <w:t>taxe de séjour</w:t>
      </w:r>
      <w:r w:rsidRPr="00050533">
        <w:rPr>
          <w:rFonts w:ascii="Times New Roman" w:eastAsia="Times New Roman" w:hAnsi="Times New Roman" w:cs="Times New Roman"/>
          <w:spacing w:val="6"/>
          <w:sz w:val="24"/>
          <w:szCs w:val="24"/>
          <w:lang w:eastAsia="fr-FR"/>
        </w:rPr>
        <w:t> au titre de l’année 2020.</w:t>
      </w:r>
    </w:p>
    <w:p w14:paraId="710DDB17" w14:textId="77777777" w:rsidR="00050533" w:rsidRPr="00050533" w:rsidRDefault="00050533" w:rsidP="00050533">
      <w:pPr>
        <w:spacing w:after="168"/>
        <w:rPr>
          <w:rFonts w:ascii="Times New Roman" w:eastAsia="Times New Roman" w:hAnsi="Times New Roman" w:cs="Times New Roman"/>
          <w:spacing w:val="6"/>
          <w:sz w:val="24"/>
          <w:szCs w:val="24"/>
          <w:lang w:eastAsia="fr-FR"/>
        </w:rPr>
      </w:pPr>
      <w:r w:rsidRPr="00050533">
        <w:rPr>
          <w:rFonts w:ascii="Times New Roman" w:eastAsia="Times New Roman" w:hAnsi="Times New Roman" w:cs="Times New Roman"/>
          <w:spacing w:val="6"/>
          <w:sz w:val="24"/>
          <w:szCs w:val="24"/>
          <w:lang w:eastAsia="fr-FR"/>
        </w:rPr>
        <w:t>En outre, les loyers et les </w:t>
      </w:r>
      <w:r w:rsidRPr="00050533">
        <w:rPr>
          <w:rFonts w:ascii="Times New Roman" w:eastAsia="Times New Roman" w:hAnsi="Times New Roman" w:cs="Times New Roman"/>
          <w:b/>
          <w:bCs/>
          <w:spacing w:val="6"/>
          <w:sz w:val="24"/>
          <w:szCs w:val="24"/>
          <w:lang w:eastAsia="fr-FR"/>
        </w:rPr>
        <w:t>redevances d’occupation du domaine public</w:t>
      </w:r>
      <w:r w:rsidRPr="00050533">
        <w:rPr>
          <w:rFonts w:ascii="Times New Roman" w:eastAsia="Times New Roman" w:hAnsi="Times New Roman" w:cs="Times New Roman"/>
          <w:spacing w:val="6"/>
          <w:sz w:val="24"/>
          <w:szCs w:val="24"/>
          <w:lang w:eastAsia="fr-FR"/>
        </w:rPr>
        <w:t> dus aux bailleurs nationaux (État et opérateurs) pour les TPE et PME de ces secteurs seront </w:t>
      </w:r>
      <w:r w:rsidRPr="00050533">
        <w:rPr>
          <w:rFonts w:ascii="Times New Roman" w:eastAsia="Times New Roman" w:hAnsi="Times New Roman" w:cs="Times New Roman"/>
          <w:b/>
          <w:bCs/>
          <w:spacing w:val="6"/>
          <w:sz w:val="24"/>
          <w:szCs w:val="24"/>
          <w:lang w:eastAsia="fr-FR"/>
        </w:rPr>
        <w:t>annulés</w:t>
      </w:r>
      <w:r w:rsidRPr="00050533">
        <w:rPr>
          <w:rFonts w:ascii="Times New Roman" w:eastAsia="Times New Roman" w:hAnsi="Times New Roman" w:cs="Times New Roman"/>
          <w:spacing w:val="6"/>
          <w:sz w:val="24"/>
          <w:szCs w:val="24"/>
          <w:lang w:eastAsia="fr-FR"/>
        </w:rPr>
        <w:t> pour la période de fermeture administrative, et les collectivités sont invitées à faire de même.</w:t>
      </w:r>
    </w:p>
    <w:p w14:paraId="3B9B0634" w14:textId="77777777" w:rsidR="00050533" w:rsidRPr="00050533" w:rsidRDefault="00050533" w:rsidP="00050533">
      <w:pPr>
        <w:spacing w:before="450" w:after="300"/>
        <w:outlineLvl w:val="1"/>
        <w:rPr>
          <w:rFonts w:ascii="Helvetica" w:eastAsia="Times New Roman" w:hAnsi="Helvetica" w:cs="Helvetica"/>
          <w:b/>
          <w:bCs/>
          <w:caps/>
          <w:color w:val="435362"/>
          <w:spacing w:val="8"/>
          <w:sz w:val="36"/>
          <w:szCs w:val="36"/>
          <w:lang w:eastAsia="fr-FR"/>
        </w:rPr>
      </w:pPr>
      <w:r w:rsidRPr="00050533">
        <w:rPr>
          <w:rFonts w:ascii="Helvetica" w:eastAsia="Times New Roman" w:hAnsi="Helvetica" w:cs="Helvetica"/>
          <w:b/>
          <w:bCs/>
          <w:caps/>
          <w:color w:val="435362"/>
          <w:spacing w:val="8"/>
          <w:sz w:val="36"/>
          <w:szCs w:val="36"/>
          <w:lang w:eastAsia="fr-FR"/>
        </w:rPr>
        <w:t>D’AUTRES MESURES À VENIR ET UN POINT D’ÉTAPE LE 14 MAI</w:t>
      </w:r>
    </w:p>
    <w:p w14:paraId="4549D4AE" w14:textId="77777777" w:rsidR="00050533" w:rsidRPr="00050533" w:rsidRDefault="00050533" w:rsidP="00050533">
      <w:pPr>
        <w:spacing w:after="168"/>
        <w:rPr>
          <w:rFonts w:ascii="Times New Roman" w:eastAsia="Times New Roman" w:hAnsi="Times New Roman" w:cs="Times New Roman"/>
          <w:spacing w:val="6"/>
          <w:sz w:val="24"/>
          <w:szCs w:val="24"/>
          <w:lang w:eastAsia="fr-FR"/>
        </w:rPr>
      </w:pPr>
      <w:r w:rsidRPr="00050533">
        <w:rPr>
          <w:rFonts w:ascii="Times New Roman" w:eastAsia="Times New Roman" w:hAnsi="Times New Roman" w:cs="Times New Roman"/>
          <w:spacing w:val="6"/>
          <w:sz w:val="24"/>
          <w:szCs w:val="24"/>
          <w:lang w:eastAsia="fr-FR"/>
        </w:rPr>
        <w:t>Afin de sécuriser la reprise de leur activité, tant pour leurs clients que pour leurs salariés, des </w:t>
      </w:r>
      <w:r w:rsidRPr="00050533">
        <w:rPr>
          <w:rFonts w:ascii="Times New Roman" w:eastAsia="Times New Roman" w:hAnsi="Times New Roman" w:cs="Times New Roman"/>
          <w:b/>
          <w:bCs/>
          <w:spacing w:val="6"/>
          <w:sz w:val="24"/>
          <w:szCs w:val="24"/>
          <w:lang w:eastAsia="fr-FR"/>
        </w:rPr>
        <w:t>protocoles sanitaires</w:t>
      </w:r>
      <w:r w:rsidRPr="00050533">
        <w:rPr>
          <w:rFonts w:ascii="Times New Roman" w:eastAsia="Times New Roman" w:hAnsi="Times New Roman" w:cs="Times New Roman"/>
          <w:spacing w:val="6"/>
          <w:sz w:val="24"/>
          <w:szCs w:val="24"/>
          <w:lang w:eastAsia="fr-FR"/>
        </w:rPr>
        <w:t> seront définis pour chacun des secteurs visés.</w:t>
      </w:r>
    </w:p>
    <w:p w14:paraId="3C70DE3E" w14:textId="77777777" w:rsidR="00050533" w:rsidRPr="00050533" w:rsidRDefault="00050533" w:rsidP="00050533">
      <w:pPr>
        <w:spacing w:after="168"/>
        <w:rPr>
          <w:rFonts w:ascii="Times New Roman" w:eastAsia="Times New Roman" w:hAnsi="Times New Roman" w:cs="Times New Roman"/>
          <w:spacing w:val="6"/>
          <w:sz w:val="24"/>
          <w:szCs w:val="24"/>
          <w:lang w:eastAsia="fr-FR"/>
        </w:rPr>
      </w:pPr>
      <w:r w:rsidRPr="00050533">
        <w:rPr>
          <w:rFonts w:ascii="Times New Roman" w:eastAsia="Times New Roman" w:hAnsi="Times New Roman" w:cs="Times New Roman"/>
          <w:spacing w:val="6"/>
          <w:sz w:val="24"/>
          <w:szCs w:val="24"/>
          <w:lang w:eastAsia="fr-FR"/>
        </w:rPr>
        <w:t>En fonction de la situation, des </w:t>
      </w:r>
      <w:r w:rsidRPr="00050533">
        <w:rPr>
          <w:rFonts w:ascii="Times New Roman" w:eastAsia="Times New Roman" w:hAnsi="Times New Roman" w:cs="Times New Roman"/>
          <w:b/>
          <w:bCs/>
          <w:spacing w:val="6"/>
          <w:sz w:val="24"/>
          <w:szCs w:val="24"/>
          <w:lang w:eastAsia="fr-FR"/>
        </w:rPr>
        <w:t>mesures supplémentaires</w:t>
      </w:r>
      <w:r w:rsidRPr="00050533">
        <w:rPr>
          <w:rFonts w:ascii="Times New Roman" w:eastAsia="Times New Roman" w:hAnsi="Times New Roman" w:cs="Times New Roman"/>
          <w:spacing w:val="6"/>
          <w:sz w:val="24"/>
          <w:szCs w:val="24"/>
          <w:lang w:eastAsia="fr-FR"/>
        </w:rPr>
        <w:t> seront également prises pour accompagner cette reprise et un </w:t>
      </w:r>
      <w:r w:rsidRPr="00050533">
        <w:rPr>
          <w:rFonts w:ascii="Times New Roman" w:eastAsia="Times New Roman" w:hAnsi="Times New Roman" w:cs="Times New Roman"/>
          <w:b/>
          <w:bCs/>
          <w:spacing w:val="6"/>
          <w:sz w:val="24"/>
          <w:szCs w:val="24"/>
          <w:lang w:eastAsia="fr-FR"/>
        </w:rPr>
        <w:t>point d’étape</w:t>
      </w:r>
      <w:r w:rsidRPr="00050533">
        <w:rPr>
          <w:rFonts w:ascii="Times New Roman" w:eastAsia="Times New Roman" w:hAnsi="Times New Roman" w:cs="Times New Roman"/>
          <w:spacing w:val="6"/>
          <w:sz w:val="24"/>
          <w:szCs w:val="24"/>
          <w:lang w:eastAsia="fr-FR"/>
        </w:rPr>
        <w:t> sur tous ces sujets sera effectué le 14 mai prochain avec les professionnels des secteurs concernés.</w:t>
      </w:r>
    </w:p>
    <w:p w14:paraId="510AD1DB" w14:textId="77777777" w:rsidR="00050533" w:rsidRPr="00050533" w:rsidRDefault="00050533" w:rsidP="00050533">
      <w:pPr>
        <w:rPr>
          <w:rFonts w:ascii="Times New Roman" w:eastAsia="Times New Roman" w:hAnsi="Times New Roman" w:cs="Times New Roman"/>
          <w:i/>
          <w:iCs/>
          <w:spacing w:val="6"/>
          <w:sz w:val="24"/>
          <w:szCs w:val="24"/>
          <w:lang w:eastAsia="fr-FR"/>
        </w:rPr>
      </w:pPr>
      <w:r w:rsidRPr="00050533">
        <w:rPr>
          <w:rFonts w:ascii="Times New Roman" w:eastAsia="Times New Roman" w:hAnsi="Times New Roman" w:cs="Times New Roman"/>
          <w:b/>
          <w:bCs/>
          <w:i/>
          <w:iCs/>
          <w:spacing w:val="6"/>
          <w:sz w:val="24"/>
          <w:szCs w:val="24"/>
          <w:lang w:eastAsia="fr-FR"/>
        </w:rPr>
        <w:t>Source :</w:t>
      </w:r>
      <w:r w:rsidRPr="00050533">
        <w:rPr>
          <w:rFonts w:ascii="Times New Roman" w:eastAsia="Times New Roman" w:hAnsi="Times New Roman" w:cs="Times New Roman"/>
          <w:i/>
          <w:iCs/>
          <w:spacing w:val="6"/>
          <w:sz w:val="24"/>
          <w:szCs w:val="24"/>
          <w:lang w:eastAsia="fr-FR"/>
        </w:rPr>
        <w:t> Gouvernement, 24 avril 2020.</w:t>
      </w:r>
    </w:p>
    <w:p w14:paraId="0242E62E" w14:textId="77777777" w:rsidR="00A25CA1" w:rsidRDefault="00A25CA1">
      <w:bookmarkStart w:id="0" w:name="_GoBack"/>
      <w:bookmarkEnd w:id="0"/>
    </w:p>
    <w:sectPr w:rsidR="00A25C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9803E3"/>
    <w:multiLevelType w:val="multilevel"/>
    <w:tmpl w:val="A426B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533"/>
    <w:rsid w:val="00050533"/>
    <w:rsid w:val="00A25C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0292B"/>
  <w15:chartTrackingRefBased/>
  <w15:docId w15:val="{C9E55380-C549-4659-963F-99CABF73B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6582064">
      <w:bodyDiv w:val="1"/>
      <w:marLeft w:val="0"/>
      <w:marRight w:val="0"/>
      <w:marTop w:val="0"/>
      <w:marBottom w:val="0"/>
      <w:divBdr>
        <w:top w:val="none" w:sz="0" w:space="0" w:color="auto"/>
        <w:left w:val="none" w:sz="0" w:space="0" w:color="auto"/>
        <w:bottom w:val="none" w:sz="0" w:space="0" w:color="auto"/>
        <w:right w:val="none" w:sz="0" w:space="0" w:color="auto"/>
      </w:divBdr>
      <w:divsChild>
        <w:div w:id="35159590">
          <w:marLeft w:val="0"/>
          <w:marRight w:val="0"/>
          <w:marTop w:val="0"/>
          <w:marBottom w:val="450"/>
          <w:divBdr>
            <w:top w:val="none" w:sz="0" w:space="0" w:color="auto"/>
            <w:left w:val="none" w:sz="0" w:space="0" w:color="auto"/>
            <w:bottom w:val="none" w:sz="0" w:space="0" w:color="auto"/>
            <w:right w:val="none" w:sz="0" w:space="0" w:color="auto"/>
          </w:divBdr>
        </w:div>
        <w:div w:id="661347313">
          <w:marLeft w:val="0"/>
          <w:marRight w:val="0"/>
          <w:marTop w:val="0"/>
          <w:marBottom w:val="225"/>
          <w:divBdr>
            <w:top w:val="none" w:sz="0" w:space="0" w:color="auto"/>
            <w:left w:val="single" w:sz="12" w:space="4" w:color="D2D7DC"/>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442</Words>
  <Characters>2434</Characters>
  <Application>Microsoft Office Word</Application>
  <DocSecurity>0</DocSecurity>
  <Lines>20</Lines>
  <Paragraphs>5</Paragraphs>
  <ScaleCrop>false</ScaleCrop>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dc:creator>
  <cp:keywords/>
  <dc:description/>
  <cp:lastModifiedBy>Alain</cp:lastModifiedBy>
  <cp:revision>1</cp:revision>
  <dcterms:created xsi:type="dcterms:W3CDTF">2020-04-30T15:35:00Z</dcterms:created>
  <dcterms:modified xsi:type="dcterms:W3CDTF">2020-04-30T15:36:00Z</dcterms:modified>
</cp:coreProperties>
</file>